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913" w:rsidRPr="00785913" w:rsidRDefault="00785913" w:rsidP="00785913">
      <w:pPr>
        <w:spacing w:line="480" w:lineRule="auto"/>
        <w:rPr>
          <w:rFonts w:ascii="Times New Roman" w:hAnsi="Times New Roman" w:cs="Times New Roman"/>
          <w:sz w:val="24"/>
          <w:szCs w:val="24"/>
        </w:rPr>
      </w:pPr>
    </w:p>
    <w:p w:rsidR="00785913" w:rsidRPr="00785913" w:rsidRDefault="00785913" w:rsidP="00785913">
      <w:pPr>
        <w:spacing w:line="480" w:lineRule="auto"/>
        <w:rPr>
          <w:rFonts w:ascii="Times New Roman" w:hAnsi="Times New Roman" w:cs="Times New Roman"/>
          <w:sz w:val="24"/>
          <w:szCs w:val="24"/>
        </w:rPr>
      </w:pPr>
    </w:p>
    <w:p w:rsidR="00785913" w:rsidRPr="00785913" w:rsidRDefault="00785913" w:rsidP="00785913">
      <w:pPr>
        <w:spacing w:line="480" w:lineRule="auto"/>
        <w:rPr>
          <w:rFonts w:ascii="Times New Roman" w:hAnsi="Times New Roman" w:cs="Times New Roman"/>
          <w:sz w:val="24"/>
          <w:szCs w:val="24"/>
        </w:rPr>
      </w:pPr>
    </w:p>
    <w:p w:rsidR="00785913" w:rsidRPr="00785913" w:rsidRDefault="00785913" w:rsidP="00785913">
      <w:pPr>
        <w:spacing w:line="480" w:lineRule="auto"/>
        <w:rPr>
          <w:rFonts w:ascii="Times New Roman" w:hAnsi="Times New Roman" w:cs="Times New Roman"/>
          <w:sz w:val="24"/>
          <w:szCs w:val="24"/>
        </w:rPr>
      </w:pPr>
    </w:p>
    <w:p w:rsidR="00785913" w:rsidRPr="00785913" w:rsidRDefault="00785913" w:rsidP="00785913">
      <w:pPr>
        <w:spacing w:line="480" w:lineRule="auto"/>
        <w:rPr>
          <w:rFonts w:ascii="Times New Roman" w:hAnsi="Times New Roman" w:cs="Times New Roman"/>
          <w:sz w:val="24"/>
          <w:szCs w:val="24"/>
        </w:rPr>
      </w:pPr>
    </w:p>
    <w:p w:rsidR="00785913" w:rsidRPr="00785913" w:rsidRDefault="00785913" w:rsidP="00785913">
      <w:pPr>
        <w:spacing w:line="480" w:lineRule="auto"/>
        <w:jc w:val="center"/>
        <w:rPr>
          <w:rFonts w:ascii="Times New Roman" w:hAnsi="Times New Roman" w:cs="Times New Roman"/>
          <w:sz w:val="24"/>
          <w:szCs w:val="24"/>
        </w:rPr>
      </w:pPr>
    </w:p>
    <w:p w:rsidR="00785913" w:rsidRPr="00785913" w:rsidRDefault="00785913" w:rsidP="00785913">
      <w:pPr>
        <w:spacing w:line="480" w:lineRule="auto"/>
        <w:jc w:val="center"/>
        <w:rPr>
          <w:rFonts w:ascii="Times New Roman" w:hAnsi="Times New Roman" w:cs="Times New Roman"/>
          <w:sz w:val="24"/>
          <w:szCs w:val="24"/>
        </w:rPr>
      </w:pPr>
      <w:r w:rsidRPr="00785913">
        <w:rPr>
          <w:rFonts w:ascii="Times New Roman" w:hAnsi="Times New Roman" w:cs="Times New Roman"/>
          <w:sz w:val="24"/>
          <w:szCs w:val="24"/>
        </w:rPr>
        <w:t>Sex Education in Latin America</w:t>
      </w:r>
    </w:p>
    <w:p w:rsidR="00785913" w:rsidRPr="00785913" w:rsidRDefault="00785913" w:rsidP="00785913">
      <w:pPr>
        <w:spacing w:line="480" w:lineRule="auto"/>
        <w:jc w:val="center"/>
        <w:rPr>
          <w:rFonts w:ascii="Times New Roman" w:hAnsi="Times New Roman" w:cs="Times New Roman"/>
          <w:sz w:val="24"/>
          <w:szCs w:val="24"/>
        </w:rPr>
      </w:pPr>
      <w:r w:rsidRPr="00785913">
        <w:rPr>
          <w:rFonts w:ascii="Times New Roman" w:hAnsi="Times New Roman" w:cs="Times New Roman"/>
          <w:sz w:val="24"/>
          <w:szCs w:val="24"/>
        </w:rPr>
        <w:t>Name of Student</w:t>
      </w:r>
    </w:p>
    <w:p w:rsidR="00785913" w:rsidRPr="00785913" w:rsidRDefault="00785913" w:rsidP="00785913">
      <w:pPr>
        <w:spacing w:line="480" w:lineRule="auto"/>
        <w:jc w:val="center"/>
        <w:rPr>
          <w:rFonts w:ascii="Times New Roman" w:hAnsi="Times New Roman" w:cs="Times New Roman"/>
          <w:sz w:val="24"/>
          <w:szCs w:val="24"/>
        </w:rPr>
      </w:pPr>
      <w:r w:rsidRPr="00785913">
        <w:rPr>
          <w:rFonts w:ascii="Times New Roman" w:hAnsi="Times New Roman" w:cs="Times New Roman"/>
          <w:sz w:val="24"/>
          <w:szCs w:val="24"/>
        </w:rPr>
        <w:t>Name of Institution</w:t>
      </w:r>
    </w:p>
    <w:p w:rsidR="00785913" w:rsidRPr="00785913" w:rsidRDefault="00785913" w:rsidP="00785913">
      <w:pPr>
        <w:spacing w:line="480" w:lineRule="auto"/>
        <w:jc w:val="center"/>
        <w:rPr>
          <w:rFonts w:ascii="Times New Roman" w:hAnsi="Times New Roman" w:cs="Times New Roman"/>
          <w:sz w:val="24"/>
          <w:szCs w:val="24"/>
        </w:rPr>
      </w:pPr>
      <w:r w:rsidRPr="00785913">
        <w:rPr>
          <w:rFonts w:ascii="Times New Roman" w:hAnsi="Times New Roman" w:cs="Times New Roman"/>
          <w:sz w:val="24"/>
          <w:szCs w:val="24"/>
        </w:rPr>
        <w:t xml:space="preserve">Date </w:t>
      </w:r>
      <w:r w:rsidRPr="00785913">
        <w:rPr>
          <w:rFonts w:ascii="Times New Roman" w:hAnsi="Times New Roman" w:cs="Times New Roman"/>
          <w:sz w:val="24"/>
          <w:szCs w:val="24"/>
        </w:rPr>
        <w:br w:type="page"/>
      </w:r>
    </w:p>
    <w:p w:rsidR="00D731D6" w:rsidRPr="00785913" w:rsidRDefault="00FE1D4E"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lastRenderedPageBreak/>
        <w:t xml:space="preserve">Sex education describes the methods employed in the teaching and learning about several aspects of human sexuality and sexual mannerisms. Such aspects include birth control and sexual abstinence, safe sex, reproductive rights, reproductive health, sexual reproduction, human sexual anatomy, emotional relations and responsibilities, and sexual activity. The educational aspects also involve concepts not described under human sexuality such as personal skills, and society and culture. The prerogative behind sexual education is passing on and acquisition of skill, motivation and information necessary to allow the recipients to make healthy choices pertaining to sex and sexuality. This is accomplished through exploration of topics that cover beliefs and values held about sex and sexuality. Sex education also imparts necessary skills to manage one’s own sexual health and navigate relationships. However, Latin America has not taken kindly </w:t>
      </w:r>
      <w:r w:rsidR="0019422C" w:rsidRPr="00785913">
        <w:rPr>
          <w:rFonts w:ascii="Times New Roman" w:hAnsi="Times New Roman" w:cs="Times New Roman"/>
          <w:sz w:val="24"/>
          <w:szCs w:val="24"/>
        </w:rPr>
        <w:t xml:space="preserve">to such initiatives. Those who oppose favor the male domineering cultures, with submissive females and their roles. They perceive sex education as a threat to such stature. Consequently, campaigns and rallies have been held and initiators lost their jobs and standing. The case for and against gender ideology defines sexual education in Latin America, and cultures that define such stands. </w:t>
      </w:r>
    </w:p>
    <w:p w:rsidR="00D87EB1" w:rsidRPr="00785913" w:rsidRDefault="0019422C"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Nelson and team carried out an intervention for reproductive and sexual health in some Latin American countries that spanned four years. </w:t>
      </w:r>
      <w:r w:rsidR="006D0C4C" w:rsidRPr="00785913">
        <w:rPr>
          <w:rFonts w:ascii="Times New Roman" w:hAnsi="Times New Roman" w:cs="Times New Roman"/>
          <w:sz w:val="24"/>
          <w:szCs w:val="24"/>
        </w:rPr>
        <w:t xml:space="preserve">The fundamental purpose of the team was the creation of more open channels for parents to talk to their teens regarding sexual education. </w:t>
      </w:r>
      <w:r w:rsidR="00D87EB1" w:rsidRPr="00785913">
        <w:rPr>
          <w:rFonts w:ascii="Times New Roman" w:hAnsi="Times New Roman" w:cs="Times New Roman"/>
          <w:sz w:val="24"/>
          <w:szCs w:val="24"/>
        </w:rPr>
        <w:t xml:space="preserve">The team sought to engage the participants to question the public health assumptions that concern the communication between the two parties as a channel of improving healthy sexual behavior. </w:t>
      </w:r>
      <w:r w:rsidR="006D0C4C" w:rsidRPr="00785913">
        <w:rPr>
          <w:rFonts w:ascii="Times New Roman" w:hAnsi="Times New Roman" w:cs="Times New Roman"/>
          <w:sz w:val="24"/>
          <w:szCs w:val="24"/>
        </w:rPr>
        <w:t xml:space="preserve">However, their efforts were subject to social and cultural norms, the most significant one was interpreting open communication as trust. </w:t>
      </w:r>
      <w:r w:rsidR="00D87EB1" w:rsidRPr="00785913">
        <w:rPr>
          <w:rFonts w:ascii="Times New Roman" w:hAnsi="Times New Roman" w:cs="Times New Roman"/>
          <w:sz w:val="24"/>
          <w:szCs w:val="24"/>
        </w:rPr>
        <w:t xml:space="preserve">The understanding of the community thwarted their efforts since they had an opposing perception about should and can be talked about regarding </w:t>
      </w:r>
      <w:r w:rsidR="00D87EB1" w:rsidRPr="00785913">
        <w:rPr>
          <w:rFonts w:ascii="Times New Roman" w:hAnsi="Times New Roman" w:cs="Times New Roman"/>
          <w:sz w:val="24"/>
          <w:szCs w:val="24"/>
        </w:rPr>
        <w:lastRenderedPageBreak/>
        <w:t xml:space="preserve">sex. In their perception, speaking about sex was just as similar as conducting the act and this was the basis for their opposition. One participant is drawn out from the study, who persisted that knowledge about sex was a resultant effect of having sex, contrary to the cause and effect theory that knowledge should come before so as to provide adequate information prior </w:t>
      </w:r>
      <w:sdt>
        <w:sdtPr>
          <w:rPr>
            <w:rFonts w:ascii="Times New Roman" w:hAnsi="Times New Roman" w:cs="Times New Roman"/>
            <w:sz w:val="24"/>
            <w:szCs w:val="24"/>
          </w:rPr>
          <w:id w:val="345137829"/>
          <w:citation/>
        </w:sdtPr>
        <w:sdtContent>
          <w:r w:rsidR="00510B27" w:rsidRPr="00785913">
            <w:rPr>
              <w:rFonts w:ascii="Times New Roman" w:hAnsi="Times New Roman" w:cs="Times New Roman"/>
              <w:sz w:val="24"/>
              <w:szCs w:val="24"/>
            </w:rPr>
            <w:fldChar w:fldCharType="begin"/>
          </w:r>
          <w:r w:rsidR="00510B27" w:rsidRPr="00785913">
            <w:rPr>
              <w:rFonts w:ascii="Times New Roman" w:hAnsi="Times New Roman" w:cs="Times New Roman"/>
              <w:sz w:val="24"/>
              <w:szCs w:val="24"/>
            </w:rPr>
            <w:instrText xml:space="preserve"> CITATION Nel141 \l 1033 </w:instrText>
          </w:r>
          <w:r w:rsidR="00510B27" w:rsidRPr="00785913">
            <w:rPr>
              <w:rFonts w:ascii="Times New Roman" w:hAnsi="Times New Roman" w:cs="Times New Roman"/>
              <w:sz w:val="24"/>
              <w:szCs w:val="24"/>
            </w:rPr>
            <w:fldChar w:fldCharType="separate"/>
          </w:r>
          <w:r w:rsidR="00D87EB1" w:rsidRPr="00785913">
            <w:rPr>
              <w:rFonts w:ascii="Times New Roman" w:hAnsi="Times New Roman" w:cs="Times New Roman"/>
              <w:noProof/>
              <w:sz w:val="24"/>
              <w:szCs w:val="24"/>
            </w:rPr>
            <w:t>(Nelson, Edmonds, Ballesteros, Soto, &amp; Rodriguez, 2014)</w:t>
          </w:r>
          <w:r w:rsidR="00510B27" w:rsidRPr="00785913">
            <w:rPr>
              <w:rFonts w:ascii="Times New Roman" w:hAnsi="Times New Roman" w:cs="Times New Roman"/>
              <w:sz w:val="24"/>
              <w:szCs w:val="24"/>
            </w:rPr>
            <w:fldChar w:fldCharType="end"/>
          </w:r>
        </w:sdtContent>
      </w:sdt>
      <w:r w:rsidR="00D87EB1" w:rsidRPr="00785913">
        <w:rPr>
          <w:rFonts w:ascii="Times New Roman" w:hAnsi="Times New Roman" w:cs="Times New Roman"/>
          <w:sz w:val="24"/>
          <w:szCs w:val="24"/>
        </w:rPr>
        <w:t xml:space="preserve">. </w:t>
      </w:r>
    </w:p>
    <w:p w:rsidR="00D87EB1" w:rsidRPr="00785913" w:rsidRDefault="00D87EB1"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Similar elements have been </w:t>
      </w:r>
      <w:r w:rsidR="00B15C50" w:rsidRPr="00785913">
        <w:rPr>
          <w:rFonts w:ascii="Times New Roman" w:hAnsi="Times New Roman" w:cs="Times New Roman"/>
          <w:sz w:val="24"/>
          <w:szCs w:val="24"/>
        </w:rPr>
        <w:t>demonstrated in the Latin American countries through the years. Opposition of sexual education has been the norm, even in countries that have implemented laws that favor such schemes. It is evident in the year 2011 in Brazil when the national Ministry of Education prepared a booklet that advocated for ‘Schools without Homophobia.’ Fierce opposition from the catholic and evangelic leaders, and also conservative movements pressured the government into recalling the publication</w:t>
      </w:r>
      <w:r w:rsidR="0078591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70"/>
          <w:citation/>
        </w:sdtPr>
        <w:sdtContent>
          <w:r w:rsidR="00785913" w:rsidRPr="00785913">
            <w:rPr>
              <w:rFonts w:ascii="Times New Roman" w:hAnsi="Times New Roman" w:cs="Times New Roman"/>
              <w:sz w:val="24"/>
              <w:szCs w:val="24"/>
            </w:rPr>
            <w:fldChar w:fldCharType="begin"/>
          </w:r>
          <w:r w:rsidR="00785913" w:rsidRPr="00785913">
            <w:rPr>
              <w:rFonts w:ascii="Times New Roman" w:hAnsi="Times New Roman" w:cs="Times New Roman"/>
              <w:sz w:val="24"/>
              <w:szCs w:val="24"/>
            </w:rPr>
            <w:instrText xml:space="preserve"> CITATION Wil17 \l 1033 </w:instrText>
          </w:r>
          <w:r w:rsidR="00785913" w:rsidRPr="00785913">
            <w:rPr>
              <w:rFonts w:ascii="Times New Roman" w:hAnsi="Times New Roman" w:cs="Times New Roman"/>
              <w:sz w:val="24"/>
              <w:szCs w:val="24"/>
            </w:rPr>
            <w:fldChar w:fldCharType="separate"/>
          </w:r>
          <w:r w:rsidR="00785913" w:rsidRPr="00785913">
            <w:rPr>
              <w:rFonts w:ascii="Times New Roman" w:hAnsi="Times New Roman" w:cs="Times New Roman"/>
              <w:noProof/>
              <w:sz w:val="24"/>
              <w:szCs w:val="24"/>
            </w:rPr>
            <w:t>(Wilkinson, 2017)</w:t>
          </w:r>
          <w:r w:rsidR="00785913" w:rsidRPr="00785913">
            <w:rPr>
              <w:rFonts w:ascii="Times New Roman" w:hAnsi="Times New Roman" w:cs="Times New Roman"/>
              <w:sz w:val="24"/>
              <w:szCs w:val="24"/>
            </w:rPr>
            <w:fldChar w:fldCharType="end"/>
          </w:r>
        </w:sdtContent>
      </w:sdt>
      <w:r w:rsidR="00B15C50" w:rsidRPr="00785913">
        <w:rPr>
          <w:rFonts w:ascii="Times New Roman" w:hAnsi="Times New Roman" w:cs="Times New Roman"/>
          <w:sz w:val="24"/>
          <w:szCs w:val="24"/>
        </w:rPr>
        <w:t xml:space="preserve">. The opposition grounded their claim on the notion that the booklet sought to destroy families and promote homosexuality in children. </w:t>
      </w:r>
      <w:r w:rsidR="001C6E1F" w:rsidRPr="00785913">
        <w:rPr>
          <w:rFonts w:ascii="Times New Roman" w:hAnsi="Times New Roman" w:cs="Times New Roman"/>
          <w:sz w:val="24"/>
          <w:szCs w:val="24"/>
        </w:rPr>
        <w:t xml:space="preserve">The </w:t>
      </w:r>
      <w:r w:rsidR="0021640C" w:rsidRPr="00785913">
        <w:rPr>
          <w:rFonts w:ascii="Times New Roman" w:hAnsi="Times New Roman" w:cs="Times New Roman"/>
          <w:sz w:val="24"/>
          <w:szCs w:val="24"/>
        </w:rPr>
        <w:t>Brazili</w:t>
      </w:r>
      <w:r w:rsidR="001C6E1F" w:rsidRPr="00785913">
        <w:rPr>
          <w:rFonts w:ascii="Times New Roman" w:hAnsi="Times New Roman" w:cs="Times New Roman"/>
          <w:sz w:val="24"/>
          <w:szCs w:val="24"/>
        </w:rPr>
        <w:t xml:space="preserve">an National Education Plan was also subject to repeal </w:t>
      </w:r>
      <w:r w:rsidR="0021640C" w:rsidRPr="00785913">
        <w:rPr>
          <w:rFonts w:ascii="Times New Roman" w:hAnsi="Times New Roman" w:cs="Times New Roman"/>
          <w:sz w:val="24"/>
          <w:szCs w:val="24"/>
        </w:rPr>
        <w:t xml:space="preserve">over a clause whose intent was to overcome educational inequalities. The clause laid emphasis on promoting equality across genders, regions, races, and sexual orientations. This campaign against gender ideologies is mobilizing religious conservatives and aged economic elites in the fight against approaches that devote to gender equality. Their success is recorded in blocking comprehensive sexual education in Mendoza and Entre Rios, Monterrey, Uruguay, Peru, Panama, and Paraguay. </w:t>
      </w:r>
    </w:p>
    <w:p w:rsidR="001C03B8" w:rsidRPr="00785913" w:rsidRDefault="00D373E0"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Another hurdle Nelson et al noticed in their study is the different perception by different groups the intervention. These differences were observed even in the communication with instances of open conflict and subtle persuasion observed. This indifference is noted even higher up in deliberation of international development through power struggles. However, these power </w:t>
      </w:r>
      <w:r w:rsidRPr="00785913">
        <w:rPr>
          <w:rFonts w:ascii="Times New Roman" w:hAnsi="Times New Roman" w:cs="Times New Roman"/>
          <w:sz w:val="24"/>
          <w:szCs w:val="24"/>
        </w:rPr>
        <w:lastRenderedPageBreak/>
        <w:t>struggles take the form of picking the side of the argument presented as opposed to open discussion. The divisions noted in the set up highlighted differences between parents, grandparents and their teens. Each subject group took the intervention as a platform for their separate intentions</w:t>
      </w:r>
      <w:r w:rsidR="0078591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72"/>
          <w:citation/>
        </w:sdtPr>
        <w:sdtContent>
          <w:r w:rsidR="00785913" w:rsidRPr="00785913">
            <w:rPr>
              <w:rFonts w:ascii="Times New Roman" w:hAnsi="Times New Roman" w:cs="Times New Roman"/>
              <w:sz w:val="24"/>
              <w:szCs w:val="24"/>
            </w:rPr>
            <w:fldChar w:fldCharType="begin"/>
          </w:r>
          <w:r w:rsidR="00785913" w:rsidRPr="00785913">
            <w:rPr>
              <w:rFonts w:ascii="Times New Roman" w:hAnsi="Times New Roman" w:cs="Times New Roman"/>
              <w:sz w:val="24"/>
              <w:szCs w:val="24"/>
            </w:rPr>
            <w:instrText xml:space="preserve"> CITATION Nel141 \l 1033 </w:instrText>
          </w:r>
          <w:r w:rsidR="00785913" w:rsidRPr="00785913">
            <w:rPr>
              <w:rFonts w:ascii="Times New Roman" w:hAnsi="Times New Roman" w:cs="Times New Roman"/>
              <w:sz w:val="24"/>
              <w:szCs w:val="24"/>
            </w:rPr>
            <w:fldChar w:fldCharType="separate"/>
          </w:r>
          <w:r w:rsidR="00785913" w:rsidRPr="00785913">
            <w:rPr>
              <w:rFonts w:ascii="Times New Roman" w:hAnsi="Times New Roman" w:cs="Times New Roman"/>
              <w:noProof/>
              <w:sz w:val="24"/>
              <w:szCs w:val="24"/>
            </w:rPr>
            <w:t>(Nelson, Edmonds, Ballesteros, Soto, &amp; Rodriguez, 2014)</w:t>
          </w:r>
          <w:r w:rsidR="00785913" w:rsidRPr="00785913">
            <w:rPr>
              <w:rFonts w:ascii="Times New Roman" w:hAnsi="Times New Roman" w:cs="Times New Roman"/>
              <w:sz w:val="24"/>
              <w:szCs w:val="24"/>
            </w:rPr>
            <w:fldChar w:fldCharType="end"/>
          </w:r>
        </w:sdtContent>
      </w:sdt>
      <w:r w:rsidRPr="00785913">
        <w:rPr>
          <w:rFonts w:ascii="Times New Roman" w:hAnsi="Times New Roman" w:cs="Times New Roman"/>
          <w:sz w:val="24"/>
          <w:szCs w:val="24"/>
        </w:rPr>
        <w:t xml:space="preserve">. Such include exposure of infidelities, gaining access to contraception, and either resistance of reinforcing of the influence from the parents into the relationships of the teens. The different aspects of conflict </w:t>
      </w:r>
      <w:r w:rsidR="00D151B5" w:rsidRPr="00785913">
        <w:rPr>
          <w:rFonts w:ascii="Times New Roman" w:hAnsi="Times New Roman" w:cs="Times New Roman"/>
          <w:sz w:val="24"/>
          <w:szCs w:val="24"/>
        </w:rPr>
        <w:t xml:space="preserve">in their interpretation can be a testament to certain aspect of language that is vital, performative, pragmatic and affective yet they miss out in promotion of health. Speech is on pattern that the effect of restraining, shaming or inciting depending on context. The constitution of speech is determined through social bonds. The intervention thus voiced differing opinions from the participants. These contradictions present a manner of analysis of t=such conversation patterns yet they are in contrast. </w:t>
      </w:r>
    </w:p>
    <w:p w:rsidR="005A5BA6" w:rsidRPr="00785913" w:rsidRDefault="00004E03"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Contradictive ideologies between masculine and feminine roles and responsibilities were noticed as the source of friction. The polyphonic voices were summed up to obtain statements in direct contrast to each other such as; teens know so much about sex, teens don’t have adequate knowledge about sex; there is a need for teens to acquire knowledge about sex, but not yet; girls should not allow themselves to be damaged by sex, boys on the other hand should have a bunch as of now, or else they fail to become men. It is evident that the stereotyping in Latin America hinders any progress of sexual education in the area, putting conflicts in moral standings, power struggle, and sex at stake. The conflict observed reflected on a larger issue based on socio-sexual norms</w:t>
      </w:r>
      <w:r w:rsidR="0078591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73"/>
          <w:citation/>
        </w:sdtPr>
        <w:sdtContent>
          <w:r w:rsidR="00785913" w:rsidRPr="00785913">
            <w:rPr>
              <w:rFonts w:ascii="Times New Roman" w:hAnsi="Times New Roman" w:cs="Times New Roman"/>
              <w:sz w:val="24"/>
              <w:szCs w:val="24"/>
            </w:rPr>
            <w:fldChar w:fldCharType="begin"/>
          </w:r>
          <w:r w:rsidR="00785913" w:rsidRPr="00785913">
            <w:rPr>
              <w:rFonts w:ascii="Times New Roman" w:hAnsi="Times New Roman" w:cs="Times New Roman"/>
              <w:sz w:val="24"/>
              <w:szCs w:val="24"/>
            </w:rPr>
            <w:instrText xml:space="preserve"> CITATION Die09 \l 1033 </w:instrText>
          </w:r>
          <w:r w:rsidR="00785913" w:rsidRPr="00785913">
            <w:rPr>
              <w:rFonts w:ascii="Times New Roman" w:hAnsi="Times New Roman" w:cs="Times New Roman"/>
              <w:sz w:val="24"/>
              <w:szCs w:val="24"/>
            </w:rPr>
            <w:fldChar w:fldCharType="separate"/>
          </w:r>
          <w:r w:rsidR="00785913" w:rsidRPr="00785913">
            <w:rPr>
              <w:rFonts w:ascii="Times New Roman" w:hAnsi="Times New Roman" w:cs="Times New Roman"/>
              <w:noProof/>
              <w:sz w:val="24"/>
              <w:szCs w:val="24"/>
            </w:rPr>
            <w:t>(Diekman, Eagly, Mladinic, &amp; Ferreira, 2009)</w:t>
          </w:r>
          <w:r w:rsidR="00785913" w:rsidRPr="00785913">
            <w:rPr>
              <w:rFonts w:ascii="Times New Roman" w:hAnsi="Times New Roman" w:cs="Times New Roman"/>
              <w:sz w:val="24"/>
              <w:szCs w:val="24"/>
            </w:rPr>
            <w:fldChar w:fldCharType="end"/>
          </w:r>
        </w:sdtContent>
      </w:sdt>
      <w:r w:rsidRPr="00785913">
        <w:rPr>
          <w:rFonts w:ascii="Times New Roman" w:hAnsi="Times New Roman" w:cs="Times New Roman"/>
          <w:sz w:val="24"/>
          <w:szCs w:val="24"/>
        </w:rPr>
        <w:t xml:space="preserve">. Such norms included tight restrictions on bodily contact, unmarried couples showing public display of affection, any dialogue about sex as </w:t>
      </w:r>
      <w:r w:rsidRPr="00785913">
        <w:rPr>
          <w:rFonts w:ascii="Times New Roman" w:hAnsi="Times New Roman" w:cs="Times New Roman"/>
          <w:sz w:val="24"/>
          <w:szCs w:val="24"/>
        </w:rPr>
        <w:lastRenderedPageBreak/>
        <w:t xml:space="preserve">inciting sexual practice, and the objection to the notion that communication on sex would delay sexual encounters. </w:t>
      </w:r>
    </w:p>
    <w:p w:rsidR="00004E03" w:rsidRPr="00785913" w:rsidRDefault="00004E03"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The stereotyping highlights a culture of male dominance and female subjugation. Females are raised </w:t>
      </w:r>
      <w:r w:rsidR="00AC168B" w:rsidRPr="00785913">
        <w:rPr>
          <w:rFonts w:ascii="Times New Roman" w:hAnsi="Times New Roman" w:cs="Times New Roman"/>
          <w:sz w:val="24"/>
          <w:szCs w:val="24"/>
        </w:rPr>
        <w:t xml:space="preserve">to fit into a particular role. The sexual education that is allowed in most parts, mostly in cities, has limitations and restrictions to cover only the means of prevention of sexually transmitted diseases. This approach has a detrimental effect on the society as a whole. The adolescents and mostly the poor have not been affected or do not take such educations to modify their tendencies. Even with the international community signing off to commit themselves so that they could offer Comprehensive Sexual Education (CSE) in Cairo, not all nations within have managed to inculcate such projects into classroom activities. The most notable improvements </w:t>
      </w:r>
      <w:r w:rsidR="00D20C54" w:rsidRPr="00785913">
        <w:rPr>
          <w:rFonts w:ascii="Times New Roman" w:hAnsi="Times New Roman" w:cs="Times New Roman"/>
          <w:sz w:val="24"/>
          <w:szCs w:val="24"/>
        </w:rPr>
        <w:t xml:space="preserve">is </w:t>
      </w:r>
      <w:r w:rsidR="00AC168B" w:rsidRPr="00785913">
        <w:rPr>
          <w:rFonts w:ascii="Times New Roman" w:hAnsi="Times New Roman" w:cs="Times New Roman"/>
          <w:sz w:val="24"/>
          <w:szCs w:val="24"/>
        </w:rPr>
        <w:t xml:space="preserve">the inclusion of reproductive education in schools. </w:t>
      </w:r>
      <w:r w:rsidR="00D20C54" w:rsidRPr="00785913">
        <w:rPr>
          <w:rFonts w:ascii="Times New Roman" w:hAnsi="Times New Roman" w:cs="Times New Roman"/>
          <w:sz w:val="24"/>
          <w:szCs w:val="24"/>
        </w:rPr>
        <w:t xml:space="preserve">Some nations such as Peru, Guatemala, El Salvador, Costa Rica, and Chile have strict emphasis on significance of the family structure, how spiritual sex is, and the necessity to start or incite sexual activity. This argument is adopted in those nations to delay any enrolment of CSE. </w:t>
      </w:r>
      <w:r w:rsidR="0091005D" w:rsidRPr="00785913">
        <w:rPr>
          <w:rFonts w:ascii="Times New Roman" w:hAnsi="Times New Roman" w:cs="Times New Roman"/>
          <w:sz w:val="24"/>
          <w:szCs w:val="24"/>
        </w:rPr>
        <w:t xml:space="preserve">There is also evidence suggesting that in schools, the books from the Education Ministry are shelved in libraries rather than distribution to children. </w:t>
      </w:r>
      <w:r w:rsidR="00D20C54" w:rsidRPr="00785913">
        <w:rPr>
          <w:rFonts w:ascii="Times New Roman" w:hAnsi="Times New Roman" w:cs="Times New Roman"/>
          <w:sz w:val="24"/>
          <w:szCs w:val="24"/>
        </w:rPr>
        <w:t>Elba Nunez is a coordinator for the Latin American and Caribbean Committee for the Defense of Women’s Rights (CLADEM). In an Interview with IPS, Nunez claims the most affected regions with opposition are the ethnic communities and the rural populations.</w:t>
      </w:r>
    </w:p>
    <w:p w:rsidR="00D20C54" w:rsidRPr="00785913" w:rsidRDefault="00D20C54"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Such norms are an indicator as to why the region has a high number of girls getting pregnant before the age of 20, 38%. This data also culminates with the additional evidence of very high school dropout rate in the regions. </w:t>
      </w:r>
      <w:r w:rsidR="003D2DA2" w:rsidRPr="00785913">
        <w:rPr>
          <w:rFonts w:ascii="Times New Roman" w:hAnsi="Times New Roman" w:cs="Times New Roman"/>
          <w:sz w:val="24"/>
          <w:szCs w:val="24"/>
        </w:rPr>
        <w:t xml:space="preserve">A researcher name Ana Lia Kornbit, indicates that for most institutions, the learning material goes against the value system of the content of the teaching material produced. She claims that some school s have come up with the initiative to </w:t>
      </w:r>
      <w:r w:rsidR="003D2DA2" w:rsidRPr="00785913">
        <w:rPr>
          <w:rFonts w:ascii="Times New Roman" w:hAnsi="Times New Roman" w:cs="Times New Roman"/>
          <w:sz w:val="24"/>
          <w:szCs w:val="24"/>
        </w:rPr>
        <w:lastRenderedPageBreak/>
        <w:t>redesign the material so that it reflects the local social, religious and cultural values</w:t>
      </w:r>
      <w:r w:rsidR="0078591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74"/>
          <w:citation/>
        </w:sdtPr>
        <w:sdtContent>
          <w:r w:rsidR="00785913" w:rsidRPr="00785913">
            <w:rPr>
              <w:rFonts w:ascii="Times New Roman" w:hAnsi="Times New Roman" w:cs="Times New Roman"/>
              <w:sz w:val="24"/>
              <w:szCs w:val="24"/>
            </w:rPr>
            <w:fldChar w:fldCharType="begin"/>
          </w:r>
          <w:r w:rsidR="00785913" w:rsidRPr="00785913">
            <w:rPr>
              <w:rFonts w:ascii="Times New Roman" w:hAnsi="Times New Roman" w:cs="Times New Roman"/>
              <w:sz w:val="24"/>
              <w:szCs w:val="24"/>
            </w:rPr>
            <w:instrText xml:space="preserve"> CITATION Aco19 \l 1033 </w:instrText>
          </w:r>
          <w:r w:rsidR="00785913" w:rsidRPr="00785913">
            <w:rPr>
              <w:rFonts w:ascii="Times New Roman" w:hAnsi="Times New Roman" w:cs="Times New Roman"/>
              <w:sz w:val="24"/>
              <w:szCs w:val="24"/>
            </w:rPr>
            <w:fldChar w:fldCharType="separate"/>
          </w:r>
          <w:r w:rsidR="00785913" w:rsidRPr="00785913">
            <w:rPr>
              <w:rFonts w:ascii="Times New Roman" w:hAnsi="Times New Roman" w:cs="Times New Roman"/>
              <w:noProof/>
              <w:sz w:val="24"/>
              <w:szCs w:val="24"/>
            </w:rPr>
            <w:t>(Acosta, 2019)</w:t>
          </w:r>
          <w:r w:rsidR="00785913" w:rsidRPr="00785913">
            <w:rPr>
              <w:rFonts w:ascii="Times New Roman" w:hAnsi="Times New Roman" w:cs="Times New Roman"/>
              <w:sz w:val="24"/>
              <w:szCs w:val="24"/>
            </w:rPr>
            <w:fldChar w:fldCharType="end"/>
          </w:r>
        </w:sdtContent>
      </w:sdt>
      <w:r w:rsidR="003D2DA2" w:rsidRPr="00785913">
        <w:rPr>
          <w:rFonts w:ascii="Times New Roman" w:hAnsi="Times New Roman" w:cs="Times New Roman"/>
          <w:sz w:val="24"/>
          <w:szCs w:val="24"/>
        </w:rPr>
        <w:t>. The president of the Foundation for the Education and Study of Women (FEIM), Mabel B</w:t>
      </w:r>
      <w:r w:rsidR="0091005D" w:rsidRPr="00785913">
        <w:rPr>
          <w:rFonts w:ascii="Times New Roman" w:hAnsi="Times New Roman" w:cs="Times New Roman"/>
          <w:sz w:val="24"/>
          <w:szCs w:val="24"/>
        </w:rPr>
        <w:t>i</w:t>
      </w:r>
      <w:r w:rsidR="003D2DA2" w:rsidRPr="00785913">
        <w:rPr>
          <w:rFonts w:ascii="Times New Roman" w:hAnsi="Times New Roman" w:cs="Times New Roman"/>
          <w:sz w:val="24"/>
          <w:szCs w:val="24"/>
        </w:rPr>
        <w:t xml:space="preserve">anco highlights irony of the situation. </w:t>
      </w:r>
      <w:r w:rsidR="0091005D" w:rsidRPr="00785913">
        <w:rPr>
          <w:rFonts w:ascii="Times New Roman" w:hAnsi="Times New Roman" w:cs="Times New Roman"/>
          <w:sz w:val="24"/>
          <w:szCs w:val="24"/>
        </w:rPr>
        <w:t>Sh</w:t>
      </w:r>
      <w:r w:rsidR="003D2DA2" w:rsidRPr="00785913">
        <w:rPr>
          <w:rFonts w:ascii="Times New Roman" w:hAnsi="Times New Roman" w:cs="Times New Roman"/>
          <w:sz w:val="24"/>
          <w:szCs w:val="24"/>
        </w:rPr>
        <w:t xml:space="preserve">e ostracizes such beliefs by claiming that the television and the internet are source locations where the children get to see everything. It is therefore contrary to expectation to limit such conversation in schools for fear of encouraging sexual activities. </w:t>
      </w:r>
      <w:r w:rsidR="0091005D" w:rsidRPr="00785913">
        <w:rPr>
          <w:rFonts w:ascii="Times New Roman" w:hAnsi="Times New Roman" w:cs="Times New Roman"/>
          <w:sz w:val="24"/>
          <w:szCs w:val="24"/>
        </w:rPr>
        <w:t xml:space="preserve">She states the eroticization that is present in the media which is adequate motivation by itself. Her argument is based on the proposal that CSE is beneficial in giving the teens tools necessary in fighting peer pressure and societal pressure that seeks to make them sexually active. </w:t>
      </w:r>
    </w:p>
    <w:p w:rsidR="008338B3" w:rsidRPr="00785913" w:rsidRDefault="0091005D"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There is also a tendency noted in girls who want to get pregnant, despite the availability of birth control methods, and education of the same in circulation. </w:t>
      </w:r>
      <w:r w:rsidR="008338B3" w:rsidRPr="00785913">
        <w:rPr>
          <w:rFonts w:ascii="Times New Roman" w:hAnsi="Times New Roman" w:cs="Times New Roman"/>
          <w:sz w:val="24"/>
          <w:szCs w:val="24"/>
        </w:rPr>
        <w:t xml:space="preserve">The girls tend to drop out of school after getting pregnant. </w:t>
      </w:r>
      <w:r w:rsidR="006A44F3" w:rsidRPr="00785913">
        <w:rPr>
          <w:rFonts w:ascii="Times New Roman" w:hAnsi="Times New Roman" w:cs="Times New Roman"/>
          <w:sz w:val="24"/>
          <w:szCs w:val="24"/>
        </w:rPr>
        <w:t xml:space="preserve">Mobilization efforts against initiatives that address these pregnancy rates are putting the Sustainable Development Goals for the reduction of teen pregnancies at risk </w:t>
      </w:r>
      <w:sdt>
        <w:sdtPr>
          <w:rPr>
            <w:rFonts w:ascii="Times New Roman" w:hAnsi="Times New Roman" w:cs="Times New Roman"/>
            <w:sz w:val="24"/>
            <w:szCs w:val="24"/>
          </w:rPr>
          <w:id w:val="373047516"/>
          <w:citation/>
        </w:sdtPr>
        <w:sdtContent>
          <w:r w:rsidR="006A44F3" w:rsidRPr="00785913">
            <w:rPr>
              <w:rFonts w:ascii="Times New Roman" w:hAnsi="Times New Roman" w:cs="Times New Roman"/>
              <w:sz w:val="24"/>
              <w:szCs w:val="24"/>
            </w:rPr>
            <w:fldChar w:fldCharType="begin"/>
          </w:r>
          <w:r w:rsidR="006A44F3" w:rsidRPr="00785913">
            <w:rPr>
              <w:rFonts w:ascii="Times New Roman" w:hAnsi="Times New Roman" w:cs="Times New Roman"/>
              <w:sz w:val="24"/>
              <w:szCs w:val="24"/>
            </w:rPr>
            <w:instrText xml:space="preserve"> CITATION Glo17 \l 1033 </w:instrText>
          </w:r>
          <w:r w:rsidR="006A44F3" w:rsidRPr="00785913">
            <w:rPr>
              <w:rFonts w:ascii="Times New Roman" w:hAnsi="Times New Roman" w:cs="Times New Roman"/>
              <w:sz w:val="24"/>
              <w:szCs w:val="24"/>
            </w:rPr>
            <w:fldChar w:fldCharType="separate"/>
          </w:r>
          <w:r w:rsidR="006A44F3" w:rsidRPr="00785913">
            <w:rPr>
              <w:rFonts w:ascii="Times New Roman" w:hAnsi="Times New Roman" w:cs="Times New Roman"/>
              <w:noProof/>
              <w:sz w:val="24"/>
              <w:szCs w:val="24"/>
            </w:rPr>
            <w:t>(Global Health Metrics, 2017)</w:t>
          </w:r>
          <w:r w:rsidR="006A44F3" w:rsidRPr="00785913">
            <w:rPr>
              <w:rFonts w:ascii="Times New Roman" w:hAnsi="Times New Roman" w:cs="Times New Roman"/>
              <w:sz w:val="24"/>
              <w:szCs w:val="24"/>
            </w:rPr>
            <w:fldChar w:fldCharType="end"/>
          </w:r>
        </w:sdtContent>
      </w:sdt>
      <w:r w:rsidR="006A44F3" w:rsidRPr="00785913">
        <w:rPr>
          <w:rFonts w:ascii="Times New Roman" w:hAnsi="Times New Roman" w:cs="Times New Roman"/>
          <w:sz w:val="24"/>
          <w:szCs w:val="24"/>
        </w:rPr>
        <w:t>. The Lancet also records a very high adolescent fertility rate of 73.2 in 1000, as compared to the rate in the developing nations at 52.7 and worldwide rate at 48.9.</w:t>
      </w:r>
      <w:r w:rsidRPr="00785913">
        <w:rPr>
          <w:rFonts w:ascii="Times New Roman" w:hAnsi="Times New Roman" w:cs="Times New Roman"/>
          <w:sz w:val="24"/>
          <w:szCs w:val="24"/>
        </w:rPr>
        <w:t xml:space="preserve">The reasoning behind such a mindset is that pregnancy will give them a role to play </w:t>
      </w:r>
      <w:r w:rsidR="008338B3" w:rsidRPr="00785913">
        <w:rPr>
          <w:rFonts w:ascii="Times New Roman" w:hAnsi="Times New Roman" w:cs="Times New Roman"/>
          <w:sz w:val="24"/>
          <w:szCs w:val="24"/>
        </w:rPr>
        <w:t>in managing their own families. A</w:t>
      </w:r>
      <w:r w:rsidRPr="00785913">
        <w:rPr>
          <w:rFonts w:ascii="Times New Roman" w:hAnsi="Times New Roman" w:cs="Times New Roman"/>
          <w:sz w:val="24"/>
          <w:szCs w:val="24"/>
        </w:rPr>
        <w:t xml:space="preserve">n added benefit </w:t>
      </w:r>
      <w:r w:rsidR="008338B3" w:rsidRPr="00785913">
        <w:rPr>
          <w:rFonts w:ascii="Times New Roman" w:hAnsi="Times New Roman" w:cs="Times New Roman"/>
          <w:sz w:val="24"/>
          <w:szCs w:val="24"/>
        </w:rPr>
        <w:t xml:space="preserve">is that they will now have </w:t>
      </w:r>
      <w:r w:rsidRPr="00785913">
        <w:rPr>
          <w:rFonts w:ascii="Times New Roman" w:hAnsi="Times New Roman" w:cs="Times New Roman"/>
          <w:sz w:val="24"/>
          <w:szCs w:val="24"/>
        </w:rPr>
        <w:t>someone to love</w:t>
      </w:r>
      <w:r w:rsidR="008338B3" w:rsidRPr="00785913">
        <w:rPr>
          <w:rFonts w:ascii="Times New Roman" w:hAnsi="Times New Roman" w:cs="Times New Roman"/>
          <w:sz w:val="24"/>
          <w:szCs w:val="24"/>
        </w:rPr>
        <w:t xml:space="preserve">. CLADEM reports that such mannerisms arise from the perception of looking at sexuality as it pertains to marriage. This approach is largely religious and damning. The report insists on shifting to a rights based approach that would ensure that every young person can reach their potential, and inspire the population to conceive wanted pregnancies. </w:t>
      </w:r>
    </w:p>
    <w:p w:rsidR="0091005D" w:rsidRPr="00785913" w:rsidRDefault="008338B3"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There are significant subjective attitudes towards women. Discrimination is vastly evident domestically, embedded in age-old notions and traditions which favor the subordination </w:t>
      </w:r>
      <w:r w:rsidRPr="00785913">
        <w:rPr>
          <w:rFonts w:ascii="Times New Roman" w:hAnsi="Times New Roman" w:cs="Times New Roman"/>
          <w:sz w:val="24"/>
          <w:szCs w:val="24"/>
        </w:rPr>
        <w:lastRenderedPageBreak/>
        <w:t>of women as natural and normal. This is the base of conservati</w:t>
      </w:r>
      <w:r w:rsidR="006A44F3" w:rsidRPr="00785913">
        <w:rPr>
          <w:rFonts w:ascii="Times New Roman" w:hAnsi="Times New Roman" w:cs="Times New Roman"/>
          <w:sz w:val="24"/>
          <w:szCs w:val="24"/>
        </w:rPr>
        <w:t>ve movements that intend to mobilize against the empowerment of young women</w:t>
      </w:r>
      <w:r w:rsidR="00FE63F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35"/>
          <w:citation/>
        </w:sdtPr>
        <w:sdtContent>
          <w:r w:rsidR="00FE63F3" w:rsidRPr="00785913">
            <w:rPr>
              <w:rFonts w:ascii="Times New Roman" w:hAnsi="Times New Roman" w:cs="Times New Roman"/>
              <w:sz w:val="24"/>
              <w:szCs w:val="24"/>
            </w:rPr>
            <w:fldChar w:fldCharType="begin"/>
          </w:r>
          <w:r w:rsidR="00FE63F3" w:rsidRPr="00785913">
            <w:rPr>
              <w:rFonts w:ascii="Times New Roman" w:hAnsi="Times New Roman" w:cs="Times New Roman"/>
              <w:sz w:val="24"/>
              <w:szCs w:val="24"/>
            </w:rPr>
            <w:instrText xml:space="preserve"> CITATION Tje19 \l 1033 </w:instrText>
          </w:r>
          <w:r w:rsidR="00FE63F3" w:rsidRPr="00785913">
            <w:rPr>
              <w:rFonts w:ascii="Times New Roman" w:hAnsi="Times New Roman" w:cs="Times New Roman"/>
              <w:sz w:val="24"/>
              <w:szCs w:val="24"/>
            </w:rPr>
            <w:fldChar w:fldCharType="separate"/>
          </w:r>
          <w:r w:rsidR="00FE63F3" w:rsidRPr="00785913">
            <w:rPr>
              <w:rFonts w:ascii="Times New Roman" w:hAnsi="Times New Roman" w:cs="Times New Roman"/>
              <w:noProof/>
              <w:sz w:val="24"/>
              <w:szCs w:val="24"/>
            </w:rPr>
            <w:t>(Tjelmeland, 2019)</w:t>
          </w:r>
          <w:r w:rsidR="00FE63F3" w:rsidRPr="00785913">
            <w:rPr>
              <w:rFonts w:ascii="Times New Roman" w:hAnsi="Times New Roman" w:cs="Times New Roman"/>
              <w:sz w:val="24"/>
              <w:szCs w:val="24"/>
            </w:rPr>
            <w:fldChar w:fldCharType="end"/>
          </w:r>
        </w:sdtContent>
      </w:sdt>
      <w:r w:rsidR="006A44F3" w:rsidRPr="00785913">
        <w:rPr>
          <w:rFonts w:ascii="Times New Roman" w:hAnsi="Times New Roman" w:cs="Times New Roman"/>
          <w:sz w:val="24"/>
          <w:szCs w:val="24"/>
        </w:rPr>
        <w:t xml:space="preserve">. The mobilization also battles against CSE, and is led by conservative religious actors and political activists. The movement is highly active in Latin America and is deeply involved in fighting and discrediting feminist initiatives, mostly gender equality. </w:t>
      </w:r>
      <w:r w:rsidR="00D16708" w:rsidRPr="00785913">
        <w:rPr>
          <w:rFonts w:ascii="Times New Roman" w:hAnsi="Times New Roman" w:cs="Times New Roman"/>
          <w:sz w:val="24"/>
          <w:szCs w:val="24"/>
        </w:rPr>
        <w:t>Scientific evidence is not the determinant of approving policies that effectively determine the curriculum to adopt in schools. Blocking of gender education in Latin American schools is affecting the life and health projects aimed at the youth, and largely contributes to the high cases of poverty for young women. Gender ideology is adopted as an argument and policy to advocate against gender equality. The concept of gender equality is portrayed as a model imposed by liberals that sought to unravel the traditional family, and is perceived as savage capitalism. Such mobilizations include the protestors in August 2016 against Gina Parody initiative for more inclusive school curricula. The gender ideology movement claimed a violation of parental rights, and given that Gina is a self-proclaimed lesbian, argued that she intended to bring about gay colonization</w:t>
      </w:r>
      <w:r w:rsidR="00FE63F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34"/>
          <w:citation/>
        </w:sdtPr>
        <w:sdtContent>
          <w:r w:rsidR="00FE63F3" w:rsidRPr="00785913">
            <w:rPr>
              <w:rFonts w:ascii="Times New Roman" w:hAnsi="Times New Roman" w:cs="Times New Roman"/>
              <w:sz w:val="24"/>
              <w:szCs w:val="24"/>
            </w:rPr>
            <w:fldChar w:fldCharType="begin"/>
          </w:r>
          <w:r w:rsidR="00FE63F3" w:rsidRPr="00785913">
            <w:rPr>
              <w:rFonts w:ascii="Times New Roman" w:hAnsi="Times New Roman" w:cs="Times New Roman"/>
              <w:sz w:val="24"/>
              <w:szCs w:val="24"/>
            </w:rPr>
            <w:instrText xml:space="preserve"> CITATION Gia17 \l 1033 </w:instrText>
          </w:r>
          <w:r w:rsidR="00FE63F3" w:rsidRPr="00785913">
            <w:rPr>
              <w:rFonts w:ascii="Times New Roman" w:hAnsi="Times New Roman" w:cs="Times New Roman"/>
              <w:sz w:val="24"/>
              <w:szCs w:val="24"/>
            </w:rPr>
            <w:fldChar w:fldCharType="separate"/>
          </w:r>
          <w:r w:rsidR="00FE63F3" w:rsidRPr="00785913">
            <w:rPr>
              <w:rFonts w:ascii="Times New Roman" w:hAnsi="Times New Roman" w:cs="Times New Roman"/>
              <w:noProof/>
              <w:sz w:val="24"/>
              <w:szCs w:val="24"/>
            </w:rPr>
            <w:t>(Gianella, de Assis Machado, &amp; Defago, 2017)</w:t>
          </w:r>
          <w:r w:rsidR="00FE63F3" w:rsidRPr="00785913">
            <w:rPr>
              <w:rFonts w:ascii="Times New Roman" w:hAnsi="Times New Roman" w:cs="Times New Roman"/>
              <w:sz w:val="24"/>
              <w:szCs w:val="24"/>
            </w:rPr>
            <w:fldChar w:fldCharType="end"/>
          </w:r>
        </w:sdtContent>
      </w:sdt>
      <w:r w:rsidR="00D16708" w:rsidRPr="00785913">
        <w:rPr>
          <w:rFonts w:ascii="Times New Roman" w:hAnsi="Times New Roman" w:cs="Times New Roman"/>
          <w:sz w:val="24"/>
          <w:szCs w:val="24"/>
        </w:rPr>
        <w:t xml:space="preserve">. In </w:t>
      </w:r>
      <w:r w:rsidR="008E0B29" w:rsidRPr="00785913">
        <w:rPr>
          <w:rFonts w:ascii="Times New Roman" w:hAnsi="Times New Roman" w:cs="Times New Roman"/>
          <w:sz w:val="24"/>
          <w:szCs w:val="24"/>
        </w:rPr>
        <w:t>Ecuador 2 years prior, mobilizations led to President Correa replacing the national sexual health and education program for Plan Familia to reinforce the conventional family as the base of a family</w:t>
      </w:r>
      <w:r w:rsidR="00FE63F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33"/>
          <w:citation/>
        </w:sdtPr>
        <w:sdtContent>
          <w:r w:rsidR="00FE63F3" w:rsidRPr="00785913">
            <w:rPr>
              <w:rFonts w:ascii="Times New Roman" w:hAnsi="Times New Roman" w:cs="Times New Roman"/>
              <w:sz w:val="24"/>
              <w:szCs w:val="24"/>
            </w:rPr>
            <w:fldChar w:fldCharType="begin"/>
          </w:r>
          <w:r w:rsidR="00FE63F3" w:rsidRPr="00785913">
            <w:rPr>
              <w:rFonts w:ascii="Times New Roman" w:hAnsi="Times New Roman" w:cs="Times New Roman"/>
              <w:sz w:val="24"/>
              <w:szCs w:val="24"/>
            </w:rPr>
            <w:instrText xml:space="preserve"> CITATION Una16 \l 1033 </w:instrText>
          </w:r>
          <w:r w:rsidR="00FE63F3" w:rsidRPr="00785913">
            <w:rPr>
              <w:rFonts w:ascii="Times New Roman" w:hAnsi="Times New Roman" w:cs="Times New Roman"/>
              <w:sz w:val="24"/>
              <w:szCs w:val="24"/>
            </w:rPr>
            <w:fldChar w:fldCharType="separate"/>
          </w:r>
          <w:r w:rsidR="00FE63F3" w:rsidRPr="00785913">
            <w:rPr>
              <w:rFonts w:ascii="Times New Roman" w:hAnsi="Times New Roman" w:cs="Times New Roman"/>
              <w:noProof/>
              <w:sz w:val="24"/>
              <w:szCs w:val="24"/>
            </w:rPr>
            <w:t>(Unapanta &amp; Elizabeth, 2016)</w:t>
          </w:r>
          <w:r w:rsidR="00FE63F3" w:rsidRPr="00785913">
            <w:rPr>
              <w:rFonts w:ascii="Times New Roman" w:hAnsi="Times New Roman" w:cs="Times New Roman"/>
              <w:sz w:val="24"/>
              <w:szCs w:val="24"/>
            </w:rPr>
            <w:fldChar w:fldCharType="end"/>
          </w:r>
        </w:sdtContent>
      </w:sdt>
      <w:r w:rsidR="008E0B29" w:rsidRPr="00785913">
        <w:rPr>
          <w:rFonts w:ascii="Times New Roman" w:hAnsi="Times New Roman" w:cs="Times New Roman"/>
          <w:sz w:val="24"/>
          <w:szCs w:val="24"/>
        </w:rPr>
        <w:t xml:space="preserve">. </w:t>
      </w:r>
    </w:p>
    <w:p w:rsidR="008E0B29" w:rsidRPr="00785913" w:rsidRDefault="00DD1777"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Despite all the hurdles, women have taken up responsibility of their personal and professional lives, in political arenas, and technical and professional postings. However, the norms still do apply to them since they are restricted and subjugated to the roles addressed as feminine. They care for the elderly parents of both sides, commit to the household chores, and are still responsible for raising the children. The patriarchal models are firmly entrenched within their roles which subject the women to double and triple work days </w:t>
      </w:r>
      <w:sdt>
        <w:sdtPr>
          <w:rPr>
            <w:rFonts w:ascii="Times New Roman" w:hAnsi="Times New Roman" w:cs="Times New Roman"/>
            <w:sz w:val="24"/>
            <w:szCs w:val="24"/>
          </w:rPr>
          <w:id w:val="373047537"/>
          <w:citation/>
        </w:sdtPr>
        <w:sdtContent>
          <w:r w:rsidRPr="00785913">
            <w:rPr>
              <w:rFonts w:ascii="Times New Roman" w:hAnsi="Times New Roman" w:cs="Times New Roman"/>
              <w:sz w:val="24"/>
              <w:szCs w:val="24"/>
            </w:rPr>
            <w:fldChar w:fldCharType="begin"/>
          </w:r>
          <w:r w:rsidRPr="00785913">
            <w:rPr>
              <w:rFonts w:ascii="Times New Roman" w:hAnsi="Times New Roman" w:cs="Times New Roman"/>
              <w:sz w:val="24"/>
              <w:szCs w:val="24"/>
            </w:rPr>
            <w:instrText xml:space="preserve"> CITATION Aco19 \l 1033 </w:instrText>
          </w:r>
          <w:r w:rsidRPr="00785913">
            <w:rPr>
              <w:rFonts w:ascii="Times New Roman" w:hAnsi="Times New Roman" w:cs="Times New Roman"/>
              <w:sz w:val="24"/>
              <w:szCs w:val="24"/>
            </w:rPr>
            <w:fldChar w:fldCharType="separate"/>
          </w:r>
          <w:r w:rsidRPr="00785913">
            <w:rPr>
              <w:rFonts w:ascii="Times New Roman" w:hAnsi="Times New Roman" w:cs="Times New Roman"/>
              <w:noProof/>
              <w:sz w:val="24"/>
              <w:szCs w:val="24"/>
            </w:rPr>
            <w:t>(Acosta, 2019)</w:t>
          </w:r>
          <w:r w:rsidRPr="00785913">
            <w:rPr>
              <w:rFonts w:ascii="Times New Roman" w:hAnsi="Times New Roman" w:cs="Times New Roman"/>
              <w:sz w:val="24"/>
              <w:szCs w:val="24"/>
            </w:rPr>
            <w:fldChar w:fldCharType="end"/>
          </w:r>
        </w:sdtContent>
      </w:sdt>
      <w:r w:rsidRPr="00785913">
        <w:rPr>
          <w:rFonts w:ascii="Times New Roman" w:hAnsi="Times New Roman" w:cs="Times New Roman"/>
          <w:sz w:val="24"/>
          <w:szCs w:val="24"/>
        </w:rPr>
        <w:t xml:space="preserve">. The male </w:t>
      </w:r>
      <w:r w:rsidRPr="00785913">
        <w:rPr>
          <w:rFonts w:ascii="Times New Roman" w:hAnsi="Times New Roman" w:cs="Times New Roman"/>
          <w:sz w:val="24"/>
          <w:szCs w:val="24"/>
        </w:rPr>
        <w:lastRenderedPageBreak/>
        <w:t xml:space="preserve">domineering roles also subject the women to violence, and trickles down such that the teenagers feel that they do not have support. The families are split apart by alcohol, domestic abuse, and drug abuse and the adolescents fall into the same cycle. Such situations make it impossible for the children to put into practice their lessons from schools. Addressing such issues and breaking off the mould in Berazategui, a project </w:t>
      </w:r>
      <w:r w:rsidR="00E16E25" w:rsidRPr="00785913">
        <w:rPr>
          <w:rFonts w:ascii="Times New Roman" w:hAnsi="Times New Roman" w:cs="Times New Roman"/>
          <w:sz w:val="24"/>
          <w:szCs w:val="24"/>
        </w:rPr>
        <w:t xml:space="preserve">uses games and films to educate the children and try to address their issues. One such scenario of a film illustrates sexual abuse of a girl by her stepfather, yet she manages to stay in school </w:t>
      </w:r>
      <w:sdt>
        <w:sdtPr>
          <w:rPr>
            <w:rFonts w:ascii="Times New Roman" w:hAnsi="Times New Roman" w:cs="Times New Roman"/>
            <w:sz w:val="24"/>
            <w:szCs w:val="24"/>
          </w:rPr>
          <w:id w:val="373047538"/>
          <w:citation/>
        </w:sdtPr>
        <w:sdtContent>
          <w:r w:rsidR="00E16E25" w:rsidRPr="00785913">
            <w:rPr>
              <w:rFonts w:ascii="Times New Roman" w:hAnsi="Times New Roman" w:cs="Times New Roman"/>
              <w:sz w:val="24"/>
              <w:szCs w:val="24"/>
            </w:rPr>
            <w:fldChar w:fldCharType="begin"/>
          </w:r>
          <w:r w:rsidR="00E16E25" w:rsidRPr="00785913">
            <w:rPr>
              <w:rFonts w:ascii="Times New Roman" w:hAnsi="Times New Roman" w:cs="Times New Roman"/>
              <w:sz w:val="24"/>
              <w:szCs w:val="24"/>
            </w:rPr>
            <w:instrText xml:space="preserve"> CITATION Fra \l 1033  </w:instrText>
          </w:r>
          <w:r w:rsidR="00E16E25" w:rsidRPr="00785913">
            <w:rPr>
              <w:rFonts w:ascii="Times New Roman" w:hAnsi="Times New Roman" w:cs="Times New Roman"/>
              <w:sz w:val="24"/>
              <w:szCs w:val="24"/>
            </w:rPr>
            <w:fldChar w:fldCharType="separate"/>
          </w:r>
          <w:r w:rsidR="00E16E25" w:rsidRPr="00785913">
            <w:rPr>
              <w:rFonts w:ascii="Times New Roman" w:hAnsi="Times New Roman" w:cs="Times New Roman"/>
              <w:noProof/>
              <w:sz w:val="24"/>
              <w:szCs w:val="24"/>
            </w:rPr>
            <w:t>(Frayssinet, 2019)</w:t>
          </w:r>
          <w:r w:rsidR="00E16E25" w:rsidRPr="00785913">
            <w:rPr>
              <w:rFonts w:ascii="Times New Roman" w:hAnsi="Times New Roman" w:cs="Times New Roman"/>
              <w:sz w:val="24"/>
              <w:szCs w:val="24"/>
            </w:rPr>
            <w:fldChar w:fldCharType="end"/>
          </w:r>
        </w:sdtContent>
      </w:sdt>
    </w:p>
    <w:p w:rsidR="00E16E25" w:rsidRPr="00785913" w:rsidRDefault="00E16E25"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The United Nations Development Program reported in 2017 that </w:t>
      </w:r>
      <w:r w:rsidR="007C7DEA" w:rsidRPr="00785913">
        <w:rPr>
          <w:rFonts w:ascii="Times New Roman" w:hAnsi="Times New Roman" w:cs="Times New Roman"/>
          <w:sz w:val="24"/>
          <w:szCs w:val="24"/>
        </w:rPr>
        <w:t>the highest rate of gender-based violence is noted in Latin America. They also reported a ratio of 2:3 of women who are victims of femicide in Central America</w:t>
      </w:r>
      <w:r w:rsidR="00785913" w:rsidRPr="00785913">
        <w:rPr>
          <w:rFonts w:ascii="Times New Roman" w:hAnsi="Times New Roman" w:cs="Times New Roman"/>
          <w:sz w:val="24"/>
          <w:szCs w:val="24"/>
        </w:rPr>
        <w:t xml:space="preserve"> </w:t>
      </w:r>
      <w:sdt>
        <w:sdtPr>
          <w:rPr>
            <w:rFonts w:ascii="Times New Roman" w:hAnsi="Times New Roman" w:cs="Times New Roman"/>
            <w:sz w:val="24"/>
            <w:szCs w:val="24"/>
          </w:rPr>
          <w:id w:val="373047575"/>
          <w:citation/>
        </w:sdtPr>
        <w:sdtContent>
          <w:r w:rsidR="00785913" w:rsidRPr="00785913">
            <w:rPr>
              <w:rFonts w:ascii="Times New Roman" w:hAnsi="Times New Roman" w:cs="Times New Roman"/>
              <w:sz w:val="24"/>
              <w:szCs w:val="24"/>
            </w:rPr>
            <w:fldChar w:fldCharType="begin"/>
          </w:r>
          <w:r w:rsidR="00785913" w:rsidRPr="00785913">
            <w:rPr>
              <w:rFonts w:ascii="Times New Roman" w:hAnsi="Times New Roman" w:cs="Times New Roman"/>
              <w:sz w:val="24"/>
              <w:szCs w:val="24"/>
            </w:rPr>
            <w:instrText xml:space="preserve"> CITATION Cor16 \l 1033 </w:instrText>
          </w:r>
          <w:r w:rsidR="00785913" w:rsidRPr="00785913">
            <w:rPr>
              <w:rFonts w:ascii="Times New Roman" w:hAnsi="Times New Roman" w:cs="Times New Roman"/>
              <w:sz w:val="24"/>
              <w:szCs w:val="24"/>
            </w:rPr>
            <w:fldChar w:fldCharType="separate"/>
          </w:r>
          <w:r w:rsidR="00785913" w:rsidRPr="00785913">
            <w:rPr>
              <w:rFonts w:ascii="Times New Roman" w:hAnsi="Times New Roman" w:cs="Times New Roman"/>
              <w:noProof/>
              <w:sz w:val="24"/>
              <w:szCs w:val="24"/>
            </w:rPr>
            <w:t>(Corradi, Marcuello-Servos, Boira, &amp; Weil, 2016)</w:t>
          </w:r>
          <w:r w:rsidR="00785913" w:rsidRPr="00785913">
            <w:rPr>
              <w:rFonts w:ascii="Times New Roman" w:hAnsi="Times New Roman" w:cs="Times New Roman"/>
              <w:sz w:val="24"/>
              <w:szCs w:val="24"/>
            </w:rPr>
            <w:fldChar w:fldCharType="end"/>
          </w:r>
        </w:sdtContent>
      </w:sdt>
      <w:r w:rsidR="007C7DEA" w:rsidRPr="00785913">
        <w:rPr>
          <w:rFonts w:ascii="Times New Roman" w:hAnsi="Times New Roman" w:cs="Times New Roman"/>
          <w:sz w:val="24"/>
          <w:szCs w:val="24"/>
        </w:rPr>
        <w:t xml:space="preserve">. The CLADEM in coalition with Economic Commission for Latin America and the Caribbean report an average death of 12 women in a day, brought about by the acceptance of Machismo Culture in the region. This is further demonstrated in a survey where 86% of youth believe that their friend would not intervene in cases of brawl when someone hits his girlfriend </w:t>
      </w:r>
      <w:sdt>
        <w:sdtPr>
          <w:rPr>
            <w:rFonts w:ascii="Times New Roman" w:hAnsi="Times New Roman" w:cs="Times New Roman"/>
            <w:sz w:val="24"/>
            <w:szCs w:val="24"/>
          </w:rPr>
          <w:id w:val="373047569"/>
          <w:citation/>
        </w:sdtPr>
        <w:sdtContent>
          <w:r w:rsidR="007C7DEA" w:rsidRPr="00785913">
            <w:rPr>
              <w:rFonts w:ascii="Times New Roman" w:hAnsi="Times New Roman" w:cs="Times New Roman"/>
              <w:sz w:val="24"/>
              <w:szCs w:val="24"/>
            </w:rPr>
            <w:fldChar w:fldCharType="begin"/>
          </w:r>
          <w:r w:rsidR="007C7DEA" w:rsidRPr="00785913">
            <w:rPr>
              <w:rFonts w:ascii="Times New Roman" w:hAnsi="Times New Roman" w:cs="Times New Roman"/>
              <w:sz w:val="24"/>
              <w:szCs w:val="24"/>
            </w:rPr>
            <w:instrText xml:space="preserve"> CITATION Tue15 \l 1033 </w:instrText>
          </w:r>
          <w:r w:rsidR="007C7DEA" w:rsidRPr="00785913">
            <w:rPr>
              <w:rFonts w:ascii="Times New Roman" w:hAnsi="Times New Roman" w:cs="Times New Roman"/>
              <w:sz w:val="24"/>
              <w:szCs w:val="24"/>
            </w:rPr>
            <w:fldChar w:fldCharType="separate"/>
          </w:r>
          <w:r w:rsidR="007C7DEA" w:rsidRPr="00785913">
            <w:rPr>
              <w:rFonts w:ascii="Times New Roman" w:hAnsi="Times New Roman" w:cs="Times New Roman"/>
              <w:noProof/>
              <w:sz w:val="24"/>
              <w:szCs w:val="24"/>
            </w:rPr>
            <w:t>(Tuesta &amp; Mujica, 2015)</w:t>
          </w:r>
          <w:r w:rsidR="007C7DEA" w:rsidRPr="00785913">
            <w:rPr>
              <w:rFonts w:ascii="Times New Roman" w:hAnsi="Times New Roman" w:cs="Times New Roman"/>
              <w:sz w:val="24"/>
              <w:szCs w:val="24"/>
            </w:rPr>
            <w:fldChar w:fldCharType="end"/>
          </w:r>
        </w:sdtContent>
      </w:sdt>
      <w:r w:rsidR="007C7DEA" w:rsidRPr="00785913">
        <w:rPr>
          <w:rFonts w:ascii="Times New Roman" w:hAnsi="Times New Roman" w:cs="Times New Roman"/>
          <w:sz w:val="24"/>
          <w:szCs w:val="24"/>
        </w:rPr>
        <w:t xml:space="preserve">. Operations, programs and policies intended at thwarting the rate of femicide in the region are thwarted by the lack of a clear definition of what the term describes. </w:t>
      </w:r>
    </w:p>
    <w:p w:rsidR="00785913" w:rsidRPr="00785913" w:rsidRDefault="007C7DEA" w:rsidP="00785913">
      <w:pPr>
        <w:spacing w:line="480" w:lineRule="auto"/>
        <w:ind w:firstLine="720"/>
        <w:rPr>
          <w:rFonts w:ascii="Times New Roman" w:hAnsi="Times New Roman" w:cs="Times New Roman"/>
          <w:sz w:val="24"/>
          <w:szCs w:val="24"/>
        </w:rPr>
      </w:pPr>
      <w:r w:rsidRPr="00785913">
        <w:rPr>
          <w:rFonts w:ascii="Times New Roman" w:hAnsi="Times New Roman" w:cs="Times New Roman"/>
          <w:sz w:val="24"/>
          <w:szCs w:val="24"/>
        </w:rPr>
        <w:t xml:space="preserve">Sex education is critical towards the development of the nation and the health ooh the young population. It is also crucial empowerment of girl and achieving gender equality. However, religion, politics and culture in the Latin American region actively hinders initiatives that seek to promote such status. It s therefore </w:t>
      </w:r>
      <w:r w:rsidR="00785913">
        <w:rPr>
          <w:rFonts w:ascii="Times New Roman" w:hAnsi="Times New Roman" w:cs="Times New Roman"/>
          <w:sz w:val="24"/>
          <w:szCs w:val="24"/>
        </w:rPr>
        <w:t xml:space="preserve">imperative to study the culture, directed at formulating </w:t>
      </w:r>
      <w:r w:rsidRPr="00785913">
        <w:rPr>
          <w:rFonts w:ascii="Times New Roman" w:hAnsi="Times New Roman" w:cs="Times New Roman"/>
          <w:sz w:val="24"/>
          <w:szCs w:val="24"/>
        </w:rPr>
        <w:t>strategies that i</w:t>
      </w:r>
      <w:r w:rsidR="00785913" w:rsidRPr="00785913">
        <w:rPr>
          <w:rFonts w:ascii="Times New Roman" w:hAnsi="Times New Roman" w:cs="Times New Roman"/>
          <w:sz w:val="24"/>
          <w:szCs w:val="24"/>
        </w:rPr>
        <w:t xml:space="preserve">nitiate </w:t>
      </w:r>
      <w:r w:rsidRPr="00785913">
        <w:rPr>
          <w:rFonts w:ascii="Times New Roman" w:hAnsi="Times New Roman" w:cs="Times New Roman"/>
          <w:sz w:val="24"/>
          <w:szCs w:val="24"/>
        </w:rPr>
        <w:t xml:space="preserve">such education parameters </w:t>
      </w:r>
      <w:r w:rsidR="00785913" w:rsidRPr="00785913">
        <w:rPr>
          <w:rFonts w:ascii="Times New Roman" w:hAnsi="Times New Roman" w:cs="Times New Roman"/>
          <w:sz w:val="24"/>
          <w:szCs w:val="24"/>
        </w:rPr>
        <w:t xml:space="preserve">with arguable respect for the culture. Studies should also evaluate the conflict in the communication parameters. </w:t>
      </w:r>
    </w:p>
    <w:p w:rsidR="00785913" w:rsidRPr="00785913" w:rsidRDefault="00785913" w:rsidP="00785913">
      <w:pPr>
        <w:spacing w:line="480" w:lineRule="auto"/>
        <w:rPr>
          <w:rFonts w:ascii="Times New Roman" w:hAnsi="Times New Roman" w:cs="Times New Roman"/>
          <w:sz w:val="24"/>
          <w:szCs w:val="24"/>
        </w:rPr>
      </w:pPr>
      <w:r w:rsidRPr="00785913">
        <w:rPr>
          <w:rFonts w:ascii="Times New Roman" w:hAnsi="Times New Roman" w:cs="Times New Roman"/>
          <w:sz w:val="24"/>
          <w:szCs w:val="24"/>
        </w:rPr>
        <w:lastRenderedPageBreak/>
        <w:br w:type="page"/>
      </w:r>
    </w:p>
    <w:sdt>
      <w:sdtPr>
        <w:rPr>
          <w:rFonts w:ascii="Times New Roman" w:hAnsi="Times New Roman" w:cs="Times New Roman"/>
          <w:color w:val="auto"/>
          <w:sz w:val="24"/>
          <w:szCs w:val="24"/>
        </w:rPr>
        <w:id w:val="373047576"/>
        <w:docPartObj>
          <w:docPartGallery w:val="Bibliographies"/>
          <w:docPartUnique/>
        </w:docPartObj>
      </w:sdtPr>
      <w:sdtEndPr>
        <w:rPr>
          <w:rFonts w:eastAsiaTheme="minorEastAsia"/>
          <w:b w:val="0"/>
          <w:bCs w:val="0"/>
          <w:lang w:bidi="ar-SA"/>
        </w:rPr>
      </w:sdtEndPr>
      <w:sdtContent>
        <w:p w:rsidR="00785913" w:rsidRPr="00785913" w:rsidRDefault="00785913" w:rsidP="00785913">
          <w:pPr>
            <w:pStyle w:val="Heading1"/>
            <w:spacing w:line="480" w:lineRule="auto"/>
            <w:jc w:val="center"/>
            <w:rPr>
              <w:rFonts w:ascii="Times New Roman" w:hAnsi="Times New Roman" w:cs="Times New Roman"/>
              <w:color w:val="auto"/>
              <w:sz w:val="24"/>
              <w:szCs w:val="24"/>
            </w:rPr>
          </w:pPr>
          <w:r w:rsidRPr="0078591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sz w:val="24"/>
                  <w:szCs w:val="24"/>
                </w:rPr>
                <w:fldChar w:fldCharType="begin"/>
              </w:r>
              <w:r w:rsidRPr="00785913">
                <w:rPr>
                  <w:rFonts w:ascii="Times New Roman" w:hAnsi="Times New Roman" w:cs="Times New Roman"/>
                  <w:sz w:val="24"/>
                  <w:szCs w:val="24"/>
                </w:rPr>
                <w:instrText xml:space="preserve"> BIBLIOGRAPHY </w:instrText>
              </w:r>
              <w:r w:rsidRPr="00785913">
                <w:rPr>
                  <w:rFonts w:ascii="Times New Roman" w:hAnsi="Times New Roman" w:cs="Times New Roman"/>
                  <w:sz w:val="24"/>
                  <w:szCs w:val="24"/>
                </w:rPr>
                <w:fldChar w:fldCharType="separate"/>
              </w:r>
              <w:r w:rsidRPr="00785913">
                <w:rPr>
                  <w:rFonts w:ascii="Times New Roman" w:hAnsi="Times New Roman" w:cs="Times New Roman"/>
                  <w:noProof/>
                  <w:sz w:val="24"/>
                  <w:szCs w:val="24"/>
                </w:rPr>
                <w:t xml:space="preserve">Acosta, D. (2019, July 5). </w:t>
              </w:r>
              <w:r w:rsidRPr="00785913">
                <w:rPr>
                  <w:rFonts w:ascii="Times New Roman" w:hAnsi="Times New Roman" w:cs="Times New Roman"/>
                  <w:i/>
                  <w:iCs/>
                  <w:noProof/>
                  <w:sz w:val="24"/>
                  <w:szCs w:val="24"/>
                </w:rPr>
                <w:t>Latin America: Gender Stereotypes Still Firmly Entrenched, Despite Progress</w:t>
              </w:r>
              <w:r w:rsidRPr="00785913">
                <w:rPr>
                  <w:rFonts w:ascii="Times New Roman" w:hAnsi="Times New Roman" w:cs="Times New Roman"/>
                  <w:noProof/>
                  <w:sz w:val="24"/>
                  <w:szCs w:val="24"/>
                </w:rPr>
                <w:t>. Retrieved July 8, 2019, from Inter Press Service: http://www.ipsnews.net/2008/02/latin-america-gender-stereotypes-still-firmly-entrenched-despite-progress/</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Corradi, C., Marcuello-Servos, C., Boira, S., &amp; Weil, S. (2016). Theories of femicide and their significance for social research. . </w:t>
              </w:r>
              <w:r w:rsidRPr="00785913">
                <w:rPr>
                  <w:rFonts w:ascii="Times New Roman" w:hAnsi="Times New Roman" w:cs="Times New Roman"/>
                  <w:i/>
                  <w:iCs/>
                  <w:noProof/>
                  <w:sz w:val="24"/>
                  <w:szCs w:val="24"/>
                </w:rPr>
                <w:t>Current Sociology</w:t>
              </w:r>
              <w:r w:rsidRPr="00785913">
                <w:rPr>
                  <w:rFonts w:ascii="Times New Roman" w:hAnsi="Times New Roman" w:cs="Times New Roman"/>
                  <w:noProof/>
                  <w:sz w:val="24"/>
                  <w:szCs w:val="24"/>
                </w:rPr>
                <w:t xml:space="preserve"> , 975-995.</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Diekman, A. B., Eagly, A. H., Mladinic, A., &amp; Ferreira, M. C. (2009). Dynamic Stereotypes about Women and Men in Latin America and the United States. </w:t>
              </w:r>
              <w:r w:rsidRPr="00785913">
                <w:rPr>
                  <w:rFonts w:ascii="Times New Roman" w:hAnsi="Times New Roman" w:cs="Times New Roman"/>
                  <w:i/>
                  <w:iCs/>
                  <w:noProof/>
                  <w:sz w:val="24"/>
                  <w:szCs w:val="24"/>
                </w:rPr>
                <w:t>Journal of Cross-Cultural Psychology</w:t>
              </w:r>
              <w:r w:rsidRPr="00785913">
                <w:rPr>
                  <w:rFonts w:ascii="Times New Roman" w:hAnsi="Times New Roman" w:cs="Times New Roman"/>
                  <w:noProof/>
                  <w:sz w:val="24"/>
                  <w:szCs w:val="24"/>
                </w:rPr>
                <w:t xml:space="preserve"> </w:t>
              </w:r>
              <w:r w:rsidRPr="00785913">
                <w:rPr>
                  <w:rFonts w:ascii="Times New Roman" w:hAnsi="Times New Roman" w:cs="Times New Roman"/>
                  <w:i/>
                  <w:iCs/>
                  <w:noProof/>
                  <w:sz w:val="24"/>
                  <w:szCs w:val="24"/>
                </w:rPr>
                <w:t>, 36</w:t>
              </w:r>
              <w:r w:rsidRPr="00785913">
                <w:rPr>
                  <w:rFonts w:ascii="Times New Roman" w:hAnsi="Times New Roman" w:cs="Times New Roman"/>
                  <w:noProof/>
                  <w:sz w:val="24"/>
                  <w:szCs w:val="24"/>
                </w:rPr>
                <w:t xml:space="preserve"> (2), 209-226.</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Frayssinet, F. (2019, June 5). </w:t>
              </w:r>
              <w:r w:rsidRPr="00785913">
                <w:rPr>
                  <w:rFonts w:ascii="Times New Roman" w:hAnsi="Times New Roman" w:cs="Times New Roman"/>
                  <w:i/>
                  <w:iCs/>
                  <w:noProof/>
                  <w:sz w:val="24"/>
                  <w:szCs w:val="24"/>
                </w:rPr>
                <w:t>Comprehensive Sex Education: A Pending Task in Latin America</w:t>
              </w:r>
              <w:r w:rsidRPr="00785913">
                <w:rPr>
                  <w:rFonts w:ascii="Times New Roman" w:hAnsi="Times New Roman" w:cs="Times New Roman"/>
                  <w:noProof/>
                  <w:sz w:val="24"/>
                  <w:szCs w:val="24"/>
                </w:rPr>
                <w:t>. Retrieved July 8, 2019, from Inter Press Service: http://www.ipsnews.net/2014/09/comprehensive-sex-education-a-pending-task-in-latin-america/</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Gianella, C., de Assis Machado, M. R., &amp; Defago, A. P. (2017, November 30). </w:t>
              </w:r>
              <w:r w:rsidRPr="00785913">
                <w:rPr>
                  <w:rFonts w:ascii="Times New Roman" w:hAnsi="Times New Roman" w:cs="Times New Roman"/>
                  <w:i/>
                  <w:iCs/>
                  <w:noProof/>
                  <w:sz w:val="24"/>
                  <w:szCs w:val="24"/>
                </w:rPr>
                <w:t>Conservative mobilization and adolescent pregnancy in Latin America</w:t>
              </w:r>
              <w:r w:rsidRPr="00785913">
                <w:rPr>
                  <w:rFonts w:ascii="Times New Roman" w:hAnsi="Times New Roman" w:cs="Times New Roman"/>
                  <w:noProof/>
                  <w:sz w:val="24"/>
                  <w:szCs w:val="24"/>
                </w:rPr>
                <w:t>. Retrieved July 8, 2019, from INTLAWGRRLS: https://ilg2.org/2017/11/30/conservative-mobilization-and-adolescent-pregnancy-in-latin-america/#more-21595</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Global Health Metrics. (2017, September 12). </w:t>
              </w:r>
              <w:r w:rsidRPr="00785913">
                <w:rPr>
                  <w:rFonts w:ascii="Times New Roman" w:hAnsi="Times New Roman" w:cs="Times New Roman"/>
                  <w:i/>
                  <w:iCs/>
                  <w:noProof/>
                  <w:sz w:val="24"/>
                  <w:szCs w:val="24"/>
                </w:rPr>
                <w:t>Measuring progress and projecting attainment on the basis of past trends of the health-related Sustainable Development Goals in 188 countries: an analysis from the Global Burden of Disease Study 2016</w:t>
              </w:r>
              <w:r w:rsidRPr="00785913">
                <w:rPr>
                  <w:rFonts w:ascii="Times New Roman" w:hAnsi="Times New Roman" w:cs="Times New Roman"/>
                  <w:noProof/>
                  <w:sz w:val="24"/>
                  <w:szCs w:val="24"/>
                </w:rPr>
                <w:t xml:space="preserve">. Retrieved June 8, </w:t>
              </w:r>
              <w:r w:rsidRPr="00785913">
                <w:rPr>
                  <w:rFonts w:ascii="Times New Roman" w:hAnsi="Times New Roman" w:cs="Times New Roman"/>
                  <w:noProof/>
                  <w:sz w:val="24"/>
                  <w:szCs w:val="24"/>
                </w:rPr>
                <w:lastRenderedPageBreak/>
                <w:t>2019, from The Lancet: https://www.thelancet.com/journals/lancet/article/PIIS0140-6736(17)32336-X/fulltext</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Nelson, E., Edmonds, A., Ballesteros, M., Soto, D. E., &amp; Rodriguez, O. (2014). The unintended consequences of sex education: an ethnography of a development intervention in Latin America. </w:t>
              </w:r>
              <w:r w:rsidRPr="00785913">
                <w:rPr>
                  <w:rFonts w:ascii="Times New Roman" w:hAnsi="Times New Roman" w:cs="Times New Roman"/>
                  <w:i/>
                  <w:iCs/>
                  <w:noProof/>
                  <w:sz w:val="24"/>
                  <w:szCs w:val="24"/>
                </w:rPr>
                <w:t>Journal of Anthropology and Medicine</w:t>
              </w:r>
              <w:r w:rsidRPr="00785913">
                <w:rPr>
                  <w:rFonts w:ascii="Times New Roman" w:hAnsi="Times New Roman" w:cs="Times New Roman"/>
                  <w:noProof/>
                  <w:sz w:val="24"/>
                  <w:szCs w:val="24"/>
                </w:rPr>
                <w:t xml:space="preserve"> </w:t>
              </w:r>
              <w:r w:rsidRPr="00785913">
                <w:rPr>
                  <w:rFonts w:ascii="Times New Roman" w:hAnsi="Times New Roman" w:cs="Times New Roman"/>
                  <w:i/>
                  <w:iCs/>
                  <w:noProof/>
                  <w:sz w:val="24"/>
                  <w:szCs w:val="24"/>
                </w:rPr>
                <w:t>, 21</w:t>
              </w:r>
              <w:r w:rsidRPr="00785913">
                <w:rPr>
                  <w:rFonts w:ascii="Times New Roman" w:hAnsi="Times New Roman" w:cs="Times New Roman"/>
                  <w:noProof/>
                  <w:sz w:val="24"/>
                  <w:szCs w:val="24"/>
                </w:rPr>
                <w:t xml:space="preserve"> (2), 189-201.</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The Americas. (2017, September 30). </w:t>
              </w:r>
              <w:r w:rsidRPr="00785913">
                <w:rPr>
                  <w:rFonts w:ascii="Times New Roman" w:hAnsi="Times New Roman" w:cs="Times New Roman"/>
                  <w:i/>
                  <w:iCs/>
                  <w:noProof/>
                  <w:sz w:val="24"/>
                  <w:szCs w:val="24"/>
                </w:rPr>
                <w:t>Latin America's Battle Over "Gender Ideology"</w:t>
              </w:r>
              <w:r w:rsidRPr="00785913">
                <w:rPr>
                  <w:rFonts w:ascii="Times New Roman" w:hAnsi="Times New Roman" w:cs="Times New Roman"/>
                  <w:noProof/>
                  <w:sz w:val="24"/>
                  <w:szCs w:val="24"/>
                </w:rPr>
                <w:t>. Retrieved July 8, 2019, from The Economist: https://www.economist.com/the-americas/2017/09/30/latin-americas-battle-over-gender-ideology</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Tjelmeland, M. (2019, February 4). </w:t>
              </w:r>
              <w:r w:rsidRPr="00785913">
                <w:rPr>
                  <w:rFonts w:ascii="Times New Roman" w:hAnsi="Times New Roman" w:cs="Times New Roman"/>
                  <w:i/>
                  <w:iCs/>
                  <w:noProof/>
                  <w:sz w:val="24"/>
                  <w:szCs w:val="24"/>
                </w:rPr>
                <w:t>Sex education in schools: A battleground in Latin America</w:t>
              </w:r>
              <w:r w:rsidRPr="00785913">
                <w:rPr>
                  <w:rFonts w:ascii="Times New Roman" w:hAnsi="Times New Roman" w:cs="Times New Roman"/>
                  <w:noProof/>
                  <w:sz w:val="24"/>
                  <w:szCs w:val="24"/>
                </w:rPr>
                <w:t>. Retrieved July 8, 2019, from Center on Law &amp; Social Transformation: https://www.lawtransform.no/news/article-sex-education-in-latin-american-schools/</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Tuesta, D., &amp; Mujica, J. (2015). Femicide penal response in the Americas: Indicators and the misuses of crime statistics, evidence from Peru. </w:t>
              </w:r>
              <w:r w:rsidRPr="00785913">
                <w:rPr>
                  <w:rFonts w:ascii="Times New Roman" w:hAnsi="Times New Roman" w:cs="Times New Roman"/>
                  <w:i/>
                  <w:iCs/>
                  <w:noProof/>
                  <w:sz w:val="24"/>
                  <w:szCs w:val="24"/>
                </w:rPr>
                <w:t>International Journal of Criminology and Sociological Theory</w:t>
              </w:r>
              <w:r w:rsidRPr="00785913">
                <w:rPr>
                  <w:rFonts w:ascii="Times New Roman" w:hAnsi="Times New Roman" w:cs="Times New Roman"/>
                  <w:noProof/>
                  <w:sz w:val="24"/>
                  <w:szCs w:val="24"/>
                </w:rPr>
                <w:t xml:space="preserve"> </w:t>
              </w:r>
              <w:r w:rsidRPr="00785913">
                <w:rPr>
                  <w:rFonts w:ascii="Times New Roman" w:hAnsi="Times New Roman" w:cs="Times New Roman"/>
                  <w:i/>
                  <w:iCs/>
                  <w:noProof/>
                  <w:sz w:val="24"/>
                  <w:szCs w:val="24"/>
                </w:rPr>
                <w:t>, 7</w:t>
              </w:r>
              <w:r w:rsidRPr="00785913">
                <w:rPr>
                  <w:rFonts w:ascii="Times New Roman" w:hAnsi="Times New Roman" w:cs="Times New Roman"/>
                  <w:noProof/>
                  <w:sz w:val="24"/>
                  <w:szCs w:val="24"/>
                </w:rPr>
                <w:t xml:space="preserve"> (2).</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Unapanta, H., &amp; Elizabeth, F. (2016). Comparative Analysis of the ENIPLA to the Ecuador Family Plan. </w:t>
              </w:r>
              <w:r w:rsidRPr="00785913">
                <w:rPr>
                  <w:rFonts w:ascii="Times New Roman" w:hAnsi="Times New Roman" w:cs="Times New Roman"/>
                  <w:i/>
                  <w:iCs/>
                  <w:noProof/>
                  <w:sz w:val="24"/>
                  <w:szCs w:val="24"/>
                </w:rPr>
                <w:t>(Doctoral dissertation, Faculty of Journalism and Social Communication)</w:t>
              </w:r>
              <w:r w:rsidRPr="00785913">
                <w:rPr>
                  <w:rFonts w:ascii="Times New Roman" w:hAnsi="Times New Roman" w:cs="Times New Roman"/>
                  <w:noProof/>
                  <w:sz w:val="24"/>
                  <w:szCs w:val="24"/>
                </w:rPr>
                <w:t xml:space="preserve"> .</w:t>
              </w:r>
            </w:p>
            <w:p w:rsidR="00785913" w:rsidRPr="00785913" w:rsidRDefault="00785913" w:rsidP="00785913">
              <w:pPr>
                <w:pStyle w:val="Bibliography"/>
                <w:spacing w:line="480" w:lineRule="auto"/>
                <w:ind w:left="720" w:hanging="720"/>
                <w:rPr>
                  <w:rFonts w:ascii="Times New Roman" w:hAnsi="Times New Roman" w:cs="Times New Roman"/>
                  <w:noProof/>
                  <w:sz w:val="24"/>
                  <w:szCs w:val="24"/>
                </w:rPr>
              </w:pPr>
              <w:r w:rsidRPr="00785913">
                <w:rPr>
                  <w:rFonts w:ascii="Times New Roman" w:hAnsi="Times New Roman" w:cs="Times New Roman"/>
                  <w:noProof/>
                  <w:sz w:val="24"/>
                  <w:szCs w:val="24"/>
                </w:rPr>
                <w:t xml:space="preserve">Wilkinson, A. (2017, March 28). </w:t>
              </w:r>
              <w:r w:rsidRPr="00785913">
                <w:rPr>
                  <w:rFonts w:ascii="Times New Roman" w:hAnsi="Times New Roman" w:cs="Times New Roman"/>
                  <w:i/>
                  <w:iCs/>
                  <w:noProof/>
                  <w:sz w:val="24"/>
                  <w:szCs w:val="24"/>
                </w:rPr>
                <w:t>Latin America’s Gender Ideology Explosion</w:t>
              </w:r>
              <w:r w:rsidRPr="00785913">
                <w:rPr>
                  <w:rFonts w:ascii="Times New Roman" w:hAnsi="Times New Roman" w:cs="Times New Roman"/>
                  <w:noProof/>
                  <w:sz w:val="24"/>
                  <w:szCs w:val="24"/>
                </w:rPr>
                <w:t>. Retrieved July 8, 2019, from Sexuality Policy Watch: https://sxpolitics.org/latin-americas-gender-ideology-explosion/16724</w:t>
              </w:r>
            </w:p>
            <w:p w:rsidR="00785913" w:rsidRPr="00785913" w:rsidRDefault="00785913" w:rsidP="00785913">
              <w:pPr>
                <w:spacing w:line="480" w:lineRule="auto"/>
                <w:ind w:left="720" w:hanging="720"/>
                <w:rPr>
                  <w:rFonts w:ascii="Times New Roman" w:hAnsi="Times New Roman" w:cs="Times New Roman"/>
                  <w:sz w:val="24"/>
                  <w:szCs w:val="24"/>
                </w:rPr>
              </w:pPr>
              <w:r w:rsidRPr="00785913">
                <w:rPr>
                  <w:rFonts w:ascii="Times New Roman" w:hAnsi="Times New Roman" w:cs="Times New Roman"/>
                  <w:sz w:val="24"/>
                  <w:szCs w:val="24"/>
                </w:rPr>
                <w:fldChar w:fldCharType="end"/>
              </w:r>
            </w:p>
          </w:sdtContent>
        </w:sdt>
      </w:sdtContent>
    </w:sdt>
    <w:p w:rsidR="007C7DEA" w:rsidRPr="00785913" w:rsidRDefault="007C7DEA" w:rsidP="00785913">
      <w:pPr>
        <w:spacing w:line="480" w:lineRule="auto"/>
        <w:ind w:firstLine="720"/>
        <w:rPr>
          <w:rFonts w:ascii="Times New Roman" w:hAnsi="Times New Roman" w:cs="Times New Roman"/>
          <w:sz w:val="24"/>
          <w:szCs w:val="24"/>
        </w:rPr>
      </w:pPr>
    </w:p>
    <w:sectPr w:rsidR="007C7DEA" w:rsidRPr="00785913" w:rsidSect="007859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C20" w:rsidRDefault="00AA5C20" w:rsidP="00785913">
      <w:pPr>
        <w:spacing w:after="0" w:line="240" w:lineRule="auto"/>
      </w:pPr>
      <w:r>
        <w:separator/>
      </w:r>
    </w:p>
  </w:endnote>
  <w:endnote w:type="continuationSeparator" w:id="1">
    <w:p w:rsidR="00AA5C20" w:rsidRDefault="00AA5C20" w:rsidP="00785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C20" w:rsidRDefault="00AA5C20" w:rsidP="00785913">
      <w:pPr>
        <w:spacing w:after="0" w:line="240" w:lineRule="auto"/>
      </w:pPr>
      <w:r>
        <w:separator/>
      </w:r>
    </w:p>
  </w:footnote>
  <w:footnote w:type="continuationSeparator" w:id="1">
    <w:p w:rsidR="00AA5C20" w:rsidRDefault="00AA5C20" w:rsidP="00785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3" w:rsidRPr="00785913" w:rsidRDefault="00785913">
    <w:pPr>
      <w:pStyle w:val="Header"/>
      <w:jc w:val="right"/>
      <w:rPr>
        <w:rFonts w:ascii="Times New Roman" w:hAnsi="Times New Roman" w:cs="Times New Roman"/>
        <w:sz w:val="24"/>
      </w:rPr>
    </w:pPr>
    <w:r w:rsidRPr="00785913">
      <w:rPr>
        <w:rFonts w:ascii="Times New Roman" w:hAnsi="Times New Roman" w:cs="Times New Roman"/>
        <w:sz w:val="24"/>
      </w:rPr>
      <w:t>SEX EDUCATION IN LAT</w:t>
    </w:r>
    <w:r>
      <w:rPr>
        <w:rFonts w:ascii="Times New Roman" w:hAnsi="Times New Roman" w:cs="Times New Roman"/>
        <w:sz w:val="24"/>
      </w:rPr>
      <w:t>I</w:t>
    </w:r>
    <w:r w:rsidRPr="00785913">
      <w:rPr>
        <w:rFonts w:ascii="Times New Roman" w:hAnsi="Times New Roman" w:cs="Times New Roman"/>
        <w:sz w:val="24"/>
      </w:rPr>
      <w:t>N AMERICA</w:t>
    </w:r>
    <w:r w:rsidRPr="00785913">
      <w:rPr>
        <w:rFonts w:ascii="Times New Roman" w:hAnsi="Times New Roman" w:cs="Times New Roman"/>
        <w:sz w:val="24"/>
      </w:rPr>
      <w:tab/>
    </w:r>
    <w:r w:rsidRPr="00785913">
      <w:rPr>
        <w:rFonts w:ascii="Times New Roman" w:hAnsi="Times New Roman" w:cs="Times New Roman"/>
        <w:sz w:val="24"/>
      </w:rPr>
      <w:tab/>
    </w:r>
    <w:sdt>
      <w:sdtPr>
        <w:rPr>
          <w:rFonts w:ascii="Times New Roman" w:hAnsi="Times New Roman" w:cs="Times New Roman"/>
          <w:sz w:val="24"/>
        </w:rPr>
        <w:id w:val="373047581"/>
        <w:docPartObj>
          <w:docPartGallery w:val="Page Numbers (Top of Page)"/>
          <w:docPartUnique/>
        </w:docPartObj>
      </w:sdtPr>
      <w:sdtContent>
        <w:r w:rsidRPr="00785913">
          <w:rPr>
            <w:rFonts w:ascii="Times New Roman" w:hAnsi="Times New Roman" w:cs="Times New Roman"/>
            <w:sz w:val="24"/>
          </w:rPr>
          <w:fldChar w:fldCharType="begin"/>
        </w:r>
        <w:r w:rsidRPr="00785913">
          <w:rPr>
            <w:rFonts w:ascii="Times New Roman" w:hAnsi="Times New Roman" w:cs="Times New Roman"/>
            <w:sz w:val="24"/>
          </w:rPr>
          <w:instrText xml:space="preserve"> PAGE   \* MERGEFORMAT </w:instrText>
        </w:r>
        <w:r w:rsidRPr="00785913">
          <w:rPr>
            <w:rFonts w:ascii="Times New Roman" w:hAnsi="Times New Roman" w:cs="Times New Roman"/>
            <w:sz w:val="24"/>
          </w:rPr>
          <w:fldChar w:fldCharType="separate"/>
        </w:r>
        <w:r>
          <w:rPr>
            <w:rFonts w:ascii="Times New Roman" w:hAnsi="Times New Roman" w:cs="Times New Roman"/>
            <w:noProof/>
            <w:sz w:val="24"/>
          </w:rPr>
          <w:t>8</w:t>
        </w:r>
        <w:r w:rsidRPr="00785913">
          <w:rPr>
            <w:rFonts w:ascii="Times New Roman" w:hAnsi="Times New Roman" w:cs="Times New Roman"/>
            <w:sz w:val="24"/>
          </w:rPr>
          <w:fldChar w:fldCharType="end"/>
        </w:r>
      </w:sdtContent>
    </w:sdt>
  </w:p>
  <w:p w:rsidR="00785913" w:rsidRPr="00785913" w:rsidRDefault="0078591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3" w:rsidRPr="00785913" w:rsidRDefault="00785913">
    <w:pPr>
      <w:pStyle w:val="Header"/>
      <w:jc w:val="right"/>
      <w:rPr>
        <w:rFonts w:ascii="Times New Roman" w:hAnsi="Times New Roman" w:cs="Times New Roman"/>
        <w:sz w:val="24"/>
      </w:rPr>
    </w:pPr>
    <w:r w:rsidRPr="00785913">
      <w:rPr>
        <w:rFonts w:ascii="Times New Roman" w:hAnsi="Times New Roman" w:cs="Times New Roman"/>
        <w:sz w:val="24"/>
      </w:rPr>
      <w:t>Running Head: SEX EDUCATION IN LAT</w:t>
    </w:r>
    <w:r>
      <w:rPr>
        <w:rFonts w:ascii="Times New Roman" w:hAnsi="Times New Roman" w:cs="Times New Roman"/>
        <w:sz w:val="24"/>
      </w:rPr>
      <w:t>I</w:t>
    </w:r>
    <w:r w:rsidRPr="00785913">
      <w:rPr>
        <w:rFonts w:ascii="Times New Roman" w:hAnsi="Times New Roman" w:cs="Times New Roman"/>
        <w:sz w:val="24"/>
      </w:rPr>
      <w:t xml:space="preserve">N AMERICA </w:t>
    </w:r>
    <w:r w:rsidRPr="00785913">
      <w:rPr>
        <w:rFonts w:ascii="Times New Roman" w:hAnsi="Times New Roman" w:cs="Times New Roman"/>
        <w:sz w:val="24"/>
      </w:rPr>
      <w:tab/>
    </w:r>
    <w:sdt>
      <w:sdtPr>
        <w:rPr>
          <w:rFonts w:ascii="Times New Roman" w:hAnsi="Times New Roman" w:cs="Times New Roman"/>
          <w:sz w:val="24"/>
        </w:rPr>
        <w:id w:val="373047616"/>
        <w:docPartObj>
          <w:docPartGallery w:val="Page Numbers (Top of Page)"/>
          <w:docPartUnique/>
        </w:docPartObj>
      </w:sdtPr>
      <w:sdtContent>
        <w:r w:rsidRPr="00785913">
          <w:rPr>
            <w:rFonts w:ascii="Times New Roman" w:hAnsi="Times New Roman" w:cs="Times New Roman"/>
            <w:sz w:val="24"/>
          </w:rPr>
          <w:fldChar w:fldCharType="begin"/>
        </w:r>
        <w:r w:rsidRPr="00785913">
          <w:rPr>
            <w:rFonts w:ascii="Times New Roman" w:hAnsi="Times New Roman" w:cs="Times New Roman"/>
            <w:sz w:val="24"/>
          </w:rPr>
          <w:instrText xml:space="preserve"> PAGE   \* MERGEFORMAT </w:instrText>
        </w:r>
        <w:r w:rsidRPr="00785913">
          <w:rPr>
            <w:rFonts w:ascii="Times New Roman" w:hAnsi="Times New Roman" w:cs="Times New Roman"/>
            <w:sz w:val="24"/>
          </w:rPr>
          <w:fldChar w:fldCharType="separate"/>
        </w:r>
        <w:r>
          <w:rPr>
            <w:rFonts w:ascii="Times New Roman" w:hAnsi="Times New Roman" w:cs="Times New Roman"/>
            <w:noProof/>
            <w:sz w:val="24"/>
          </w:rPr>
          <w:t>1</w:t>
        </w:r>
        <w:r w:rsidRPr="00785913">
          <w:rPr>
            <w:rFonts w:ascii="Times New Roman" w:hAnsi="Times New Roman" w:cs="Times New Roman"/>
            <w:sz w:val="24"/>
          </w:rPr>
          <w:fldChar w:fldCharType="end"/>
        </w:r>
      </w:sdtContent>
    </w:sdt>
  </w:p>
  <w:p w:rsidR="00785913" w:rsidRPr="00785913" w:rsidRDefault="0078591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731D6"/>
    <w:rsid w:val="00004E03"/>
    <w:rsid w:val="0019422C"/>
    <w:rsid w:val="001C03B8"/>
    <w:rsid w:val="001C6E1F"/>
    <w:rsid w:val="0021640C"/>
    <w:rsid w:val="00322494"/>
    <w:rsid w:val="003D2DA2"/>
    <w:rsid w:val="00510B27"/>
    <w:rsid w:val="005A5BA6"/>
    <w:rsid w:val="005E4408"/>
    <w:rsid w:val="006A44F3"/>
    <w:rsid w:val="006D0C4C"/>
    <w:rsid w:val="00785913"/>
    <w:rsid w:val="007B4E07"/>
    <w:rsid w:val="007C7DEA"/>
    <w:rsid w:val="008338B3"/>
    <w:rsid w:val="008E0B29"/>
    <w:rsid w:val="0091005D"/>
    <w:rsid w:val="00AA5C20"/>
    <w:rsid w:val="00AC168B"/>
    <w:rsid w:val="00B15C50"/>
    <w:rsid w:val="00D151B5"/>
    <w:rsid w:val="00D16708"/>
    <w:rsid w:val="00D20C54"/>
    <w:rsid w:val="00D373E0"/>
    <w:rsid w:val="00D731D6"/>
    <w:rsid w:val="00D87EB1"/>
    <w:rsid w:val="00DD1777"/>
    <w:rsid w:val="00E16E25"/>
    <w:rsid w:val="00ED69C3"/>
    <w:rsid w:val="00F46B90"/>
    <w:rsid w:val="00FE1D4E"/>
    <w:rsid w:val="00FE6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B27"/>
  </w:style>
  <w:style w:type="paragraph" w:styleId="Heading1">
    <w:name w:val="heading 1"/>
    <w:basedOn w:val="Normal"/>
    <w:next w:val="Normal"/>
    <w:link w:val="Heading1Char"/>
    <w:uiPriority w:val="9"/>
    <w:qFormat/>
    <w:rsid w:val="0078591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EB1"/>
    <w:rPr>
      <w:rFonts w:ascii="Tahoma" w:hAnsi="Tahoma" w:cs="Tahoma"/>
      <w:sz w:val="16"/>
      <w:szCs w:val="16"/>
    </w:rPr>
  </w:style>
  <w:style w:type="character" w:customStyle="1" w:styleId="Heading1Char">
    <w:name w:val="Heading 1 Char"/>
    <w:basedOn w:val="DefaultParagraphFont"/>
    <w:link w:val="Heading1"/>
    <w:uiPriority w:val="9"/>
    <w:rsid w:val="0078591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85913"/>
  </w:style>
  <w:style w:type="paragraph" w:styleId="Header">
    <w:name w:val="header"/>
    <w:basedOn w:val="Normal"/>
    <w:link w:val="HeaderChar"/>
    <w:uiPriority w:val="99"/>
    <w:unhideWhenUsed/>
    <w:rsid w:val="00785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913"/>
  </w:style>
  <w:style w:type="paragraph" w:styleId="Footer">
    <w:name w:val="footer"/>
    <w:basedOn w:val="Normal"/>
    <w:link w:val="FooterChar"/>
    <w:uiPriority w:val="99"/>
    <w:semiHidden/>
    <w:unhideWhenUsed/>
    <w:rsid w:val="007859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59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Nel141</b:Tag>
    <b:SourceType>JournalArticle</b:SourceType>
    <b:Guid>{B359687E-B2B0-4BFF-B7A0-0B73E5EFEC69}</b:Guid>
    <b:LCID>0</b:LCID>
    <b:Author>
      <b:Author>
        <b:NameList>
          <b:Person>
            <b:Last>Nelson</b:Last>
            <b:First>Erica</b:First>
          </b:Person>
          <b:Person>
            <b:Last>Edmonds</b:Last>
            <b:First>Alexander</b:First>
          </b:Person>
          <b:Person>
            <b:Last>Ballesteros</b:Last>
            <b:First>Marco</b:First>
          </b:Person>
          <b:Person>
            <b:Last>Soto</b:Last>
            <b:First>Diana</b:First>
            <b:Middle>Encalada</b:Middle>
          </b:Person>
          <b:Person>
            <b:Last>Rodriguez</b:Last>
            <b:First>Octavio</b:First>
          </b:Person>
        </b:NameList>
      </b:Author>
    </b:Author>
    <b:Title>The unintended consequences of sex education: an ethnography of a development intervention in Latin America</b:Title>
    <b:JournalName>Journal of Anthropology and Medicine</b:JournalName>
    <b:Year>2014</b:Year>
    <b:Pages>189-201</b:Pages>
    <b:Month>March</b:Month>
    <b:Day>31</b:Day>
    <b:Volume>21</b:Volume>
    <b:Issue>2</b:Issue>
    <b:StandardNumber>https://doi.org/10.1080/13648470.2014.918932</b:StandardNumber>
    <b:RefOrder>1</b:RefOrder>
  </b:Source>
  <b:Source>
    <b:Tag>Glo17</b:Tag>
    <b:SourceType>InternetSite</b:SourceType>
    <b:Guid>{EA431380-32C7-4A66-947D-CE0CD3F2360E}</b:Guid>
    <b:LCID>0</b:LCID>
    <b:Author>
      <b:Author>
        <b:Corporate>Global Health Metrics</b:Corporate>
      </b:Author>
    </b:Author>
    <b:Title>Measuring progress and projecting attainment on the basis of past trends of the health-related Sustainable Development Goals in 188 countries: an analysis from the Global Burden of Disease Study 2016</b:Title>
    <b:Year>2017</b:Year>
    <b:InternetSiteTitle>The Lancet</b:InternetSiteTitle>
    <b:Month>September</b:Month>
    <b:Day>12</b:Day>
    <b:YearAccessed>2019</b:YearAccessed>
    <b:MonthAccessed>June</b:MonthAccessed>
    <b:DayAccessed>8</b:DayAccessed>
    <b:URL>https://www.thelancet.com/journals/lancet/article/PIIS0140-6736(17)32336-X/fulltext</b:URL>
    <b:StandardNumber>https://doi.org/10.1016/S0140-6736(17)32336-X</b:StandardNumber>
    <b:RefOrder>5</b:RefOrder>
  </b:Source>
  <b:Source>
    <b:Tag>Una16</b:Tag>
    <b:SourceType>JournalArticle</b:SourceType>
    <b:Guid>{373CEC1A-0A99-4EF2-B2F0-674ED9EFDC13}</b:Guid>
    <b:LCID>0</b:LCID>
    <b:Author>
      <b:Author>
        <b:NameList>
          <b:Person>
            <b:Last>Unapanta</b:Last>
            <b:First>Herrera</b:First>
          </b:Person>
          <b:Person>
            <b:Last>Elizabeth</b:Last>
            <b:First>Fanny</b:First>
          </b:Person>
        </b:NameList>
      </b:Author>
    </b:Author>
    <b:Title>Comparative Analysis of the ENIPLA to the Ecuador Family Plan</b:Title>
    <b:Year>2016</b:Year>
    <b:JournalName>(Doctoral dissertation, Faculty of Journalism and Social Communication)</b:JournalName>
    <b:RefOrder>8</b:RefOrder>
  </b:Source>
  <b:Source>
    <b:Tag>Gia17</b:Tag>
    <b:SourceType>InternetSite</b:SourceType>
    <b:Guid>{7DD68D8C-5E89-40CC-BF88-07F70E0C16A7}</b:Guid>
    <b:LCID>0</b:LCID>
    <b:Author>
      <b:Author>
        <b:NameList>
          <b:Person>
            <b:Last>Gianella</b:Last>
            <b:First>Camila</b:First>
          </b:Person>
          <b:Person>
            <b:Last>de Assis Machado</b:Last>
            <b:First>Marta</b:First>
            <b:Middle>R.</b:Middle>
          </b:Person>
          <b:Person>
            <b:Last>Defago</b:Last>
            <b:First>Angelica</b:First>
            <b:Middle>Penas</b:Middle>
          </b:Person>
        </b:NameList>
      </b:Author>
    </b:Author>
    <b:Title>Conservative mobilization and adolescent pregnancy in Latin America</b:Title>
    <b:Year>2017</b:Year>
    <b:InternetSiteTitle>INTLAWGRRLS</b:InternetSiteTitle>
    <b:Month>November</b:Month>
    <b:Day>30</b:Day>
    <b:YearAccessed>2019</b:YearAccessed>
    <b:MonthAccessed>July</b:MonthAccessed>
    <b:DayAccessed>8</b:DayAccessed>
    <b:URL>https://ilg2.org/2017/11/30/conservative-mobilization-and-adolescent-pregnancy-in-latin-america/#more-21595</b:URL>
    <b:RefOrder>7</b:RefOrder>
  </b:Source>
  <b:Source>
    <b:Tag>Tje19</b:Tag>
    <b:SourceType>InternetSite</b:SourceType>
    <b:Guid>{C2C02EC7-2DCD-43AB-916A-81D4AF7D437A}</b:Guid>
    <b:LCID>0</b:LCID>
    <b:Author>
      <b:Author>
        <b:NameList>
          <b:Person>
            <b:Last>Tjelmeland</b:Last>
            <b:First>Marit</b:First>
          </b:Person>
        </b:NameList>
      </b:Author>
    </b:Author>
    <b:Title>Sex education in schools: A battleground in Latin America</b:Title>
    <b:InternetSiteTitle>Center on Law &amp; Social Transformation</b:InternetSiteTitle>
    <b:Year>2019</b:Year>
    <b:Month>February</b:Month>
    <b:Day>4</b:Day>
    <b:YearAccessed>2019</b:YearAccessed>
    <b:MonthAccessed>July</b:MonthAccessed>
    <b:DayAccessed>8</b:DayAccessed>
    <b:URL>https://www.lawtransform.no/news/article-sex-education-in-latin-american-schools/</b:URL>
    <b:RefOrder>6</b:RefOrder>
  </b:Source>
  <b:Source>
    <b:Tag>Aco19</b:Tag>
    <b:SourceType>InternetSite</b:SourceType>
    <b:Guid>{B4ED0119-DD83-4779-AC57-619DBC001A08}</b:Guid>
    <b:LCID>0</b:LCID>
    <b:Author>
      <b:Author>
        <b:NameList>
          <b:Person>
            <b:Last>Acosta</b:Last>
            <b:First>Dalia</b:First>
          </b:Person>
        </b:NameList>
      </b:Author>
    </b:Author>
    <b:Title>Latin America: Gender Stereotypes Still Firmly Entrenched, Despite Progress</b:Title>
    <b:InternetSiteTitle>Inter Press Service</b:InternetSiteTitle>
    <b:Year>2019</b:Year>
    <b:Month>July</b:Month>
    <b:Day>5</b:Day>
    <b:YearAccessed>2019</b:YearAccessed>
    <b:MonthAccessed>July</b:MonthAccessed>
    <b:DayAccessed>8</b:DayAccessed>
    <b:URL>http://www.ipsnews.net/2008/02/latin-america-gender-stereotypes-still-firmly-entrenched-despite-progress/</b:URL>
    <b:RefOrder>4</b:RefOrder>
  </b:Source>
  <b:Source>
    <b:Tag>Fra</b:Tag>
    <b:SourceType>InternetSite</b:SourceType>
    <b:Guid>{2298F35B-3B9E-4CAB-BACA-62F1BE9D3628}</b:Guid>
    <b:LCID>0</b:LCID>
    <b:Author>
      <b:Author>
        <b:NameList>
          <b:Person>
            <b:Last>Frayssinet</b:Last>
            <b:First>Fabiana</b:First>
          </b:Person>
        </b:NameList>
      </b:Author>
    </b:Author>
    <b:Title>Comprehensive Sex Education: A Pending Task in Latin America</b:Title>
    <b:InternetSiteTitle>Inter Press Service</b:InternetSiteTitle>
    <b:Year>2019</b:Year>
    <b:Month>June</b:Month>
    <b:Day>5</b:Day>
    <b:YearAccessed>2019</b:YearAccessed>
    <b:MonthAccessed>July</b:MonthAccessed>
    <b:DayAccessed>8</b:DayAccessed>
    <b:URL>http://www.ipsnews.net/2014/09/comprehensive-sex-education-a-pending-task-in-latin-america/</b:URL>
    <b:RefOrder>9</b:RefOrder>
  </b:Source>
  <b:Source>
    <b:Tag>Die09</b:Tag>
    <b:SourceType>JournalArticle</b:SourceType>
    <b:Guid>{1EEB6A40-70DE-4E63-9409-609CEC404D4C}</b:Guid>
    <b:LCID>0</b:LCID>
    <b:Author>
      <b:Author>
        <b:NameList>
          <b:Person>
            <b:Last>Diekman</b:Last>
            <b:First>Amanda</b:First>
            <b:Middle>B.</b:Middle>
          </b:Person>
          <b:Person>
            <b:Last>Eagly</b:Last>
            <b:First>Alice</b:First>
            <b:Middle>H.</b:Middle>
          </b:Person>
          <b:Person>
            <b:Last>Mladinic</b:Last>
            <b:First>Antonio</b:First>
          </b:Person>
          <b:Person>
            <b:Last>Ferreira</b:Last>
            <b:First>Maria</b:First>
            <b:Middle>Cristina</b:Middle>
          </b:Person>
        </b:NameList>
      </b:Author>
    </b:Author>
    <b:Title>Dynamic Stereotypes about Women and Men in Latin America and the United States</b:Title>
    <b:Year>2009</b:Year>
    <b:JournalName>Journal of Cross-Cultural Psychology</b:JournalName>
    <b:Pages>209-226</b:Pages>
    <b:Volume>36</b:Volume>
    <b:Issue>2</b:Issue>
    <b:RefOrder>3</b:RefOrder>
  </b:Source>
  <b:Source>
    <b:Tag>Wil17</b:Tag>
    <b:SourceType>InternetSite</b:SourceType>
    <b:Guid>{1E032B5E-3FB5-4975-BB09-413C60B37E96}</b:Guid>
    <b:LCID>0</b:LCID>
    <b:Author>
      <b:Author>
        <b:NameList>
          <b:Person>
            <b:Last>Wilkinson</b:Last>
            <b:First>Annie</b:First>
          </b:Person>
        </b:NameList>
      </b:Author>
    </b:Author>
    <b:Title>Latin America’s Gender Ideology Explosion</b:Title>
    <b:Year>2017</b:Year>
    <b:InternetSiteTitle>Sexuality Policy Watch</b:InternetSiteTitle>
    <b:Month>March</b:Month>
    <b:Day>28</b:Day>
    <b:YearAccessed>2019</b:YearAccessed>
    <b:MonthAccessed>July</b:MonthAccessed>
    <b:DayAccessed>8</b:DayAccessed>
    <b:URL>https://sxpolitics.org/latin-americas-gender-ideology-explosion/16724</b:URL>
    <b:RefOrder>2</b:RefOrder>
  </b:Source>
  <b:Source>
    <b:Tag>The171</b:Tag>
    <b:SourceType>InternetSite</b:SourceType>
    <b:Guid>{859A5D9D-CAE6-4CFF-AB6F-9236B45619B2}</b:Guid>
    <b:LCID>0</b:LCID>
    <b:Author>
      <b:Author>
        <b:Corporate>The Americas</b:Corporate>
      </b:Author>
    </b:Author>
    <b:Title>Latin America's Battle Over "Gender Ideology"</b:Title>
    <b:InternetSiteTitle>The Economist</b:InternetSiteTitle>
    <b:Year>2017</b:Year>
    <b:Month>September</b:Month>
    <b:Day>30</b:Day>
    <b:YearAccessed>2019</b:YearAccessed>
    <b:MonthAccessed>July</b:MonthAccessed>
    <b:DayAccessed>8</b:DayAccessed>
    <b:URL>https://www.economist.com/the-americas/2017/09/30/latin-americas-battle-over-gender-ideology</b:URL>
    <b:RefOrder>12</b:RefOrder>
  </b:Source>
  <b:Source>
    <b:Tag>Cor16</b:Tag>
    <b:SourceType>JournalArticle</b:SourceType>
    <b:Guid>{9A402BA0-0C55-4058-82FE-7CCE859355AD}</b:Guid>
    <b:LCID>0</b:LCID>
    <b:Author>
      <b:Author>
        <b:NameList>
          <b:Person>
            <b:Last>Corradi</b:Last>
            <b:First>Consuelo</b:First>
          </b:Person>
          <b:Person>
            <b:Last>Marcuello-Servos</b:Last>
            <b:First>Chaime</b:First>
          </b:Person>
          <b:Person>
            <b:Last>Boira</b:Last>
            <b:First>Santiago</b:First>
          </b:Person>
          <b:Person>
            <b:Last>Weil</b:Last>
            <b:First>Shalva</b:First>
          </b:Person>
        </b:NameList>
      </b:Author>
    </b:Author>
    <b:Title>Theories of femicide and their significance for social research. </b:Title>
    <b:Year>2016</b:Year>
    <b:JournalName>Current Sociology</b:JournalName>
    <b:Pages>975-995</b:Pages>
    <b:RefOrder>10</b:RefOrder>
  </b:Source>
  <b:Source>
    <b:Tag>Tue15</b:Tag>
    <b:SourceType>JournalArticle</b:SourceType>
    <b:Guid>{E32D14DD-0BB5-4BD9-8C0D-8617287FB97E}</b:Guid>
    <b:LCID>0</b:LCID>
    <b:Author>
      <b:Author>
        <b:NameList>
          <b:Person>
            <b:Last>Tuesta</b:Last>
            <b:First>Diego</b:First>
          </b:Person>
          <b:Person>
            <b:Last>Mujica</b:Last>
            <b:First>Jaris</b:First>
          </b:Person>
        </b:NameList>
      </b:Author>
    </b:Author>
    <b:Title>Femicide penal response in the Americas: Indicators and the misuses of crime statistics, evidence from Peru.</b:Title>
    <b:JournalName>International Journal of Criminology and Sociological Theory</b:JournalName>
    <b:Year>2015</b:Year>
    <b:Volume>7</b:Volume>
    <b:Issue>2</b:Issue>
    <b:RefOrder>11</b:RefOrder>
  </b:Source>
</b:Sources>
</file>

<file path=customXml/itemProps1.xml><?xml version="1.0" encoding="utf-8"?>
<ds:datastoreItem xmlns:ds="http://schemas.openxmlformats.org/officeDocument/2006/customXml" ds:itemID="{CD07605B-F78A-45DF-9695-5715C70C7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11</Pages>
  <Words>2641</Words>
  <Characters>15056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2019-07-08T15:17:00Z</dcterms:created>
  <dcterms:modified xsi:type="dcterms:W3CDTF">2019-07-09T06:36:00Z</dcterms:modified>
</cp:coreProperties>
</file>